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6AB" w:rsidRPr="005A06AB" w:rsidRDefault="005A06AB" w:rsidP="005A06AB">
      <w:pPr>
        <w:jc w:val="right"/>
        <w:rPr>
          <w:b/>
          <w:i/>
          <w:lang w:val="en-US"/>
        </w:rPr>
      </w:pPr>
      <w:r w:rsidRPr="005A06AB">
        <w:rPr>
          <w:b/>
          <w:i/>
          <w:lang w:val="en-US"/>
        </w:rPr>
        <w:t xml:space="preserve">         Baltic International Academy, Latvia</w:t>
      </w:r>
    </w:p>
    <w:p w:rsidR="005A06AB" w:rsidRPr="005A06AB" w:rsidRDefault="005A06AB" w:rsidP="005A06AB">
      <w:pPr>
        <w:jc w:val="right"/>
        <w:rPr>
          <w:b/>
          <w:i/>
          <w:lang w:val="en-US"/>
        </w:rPr>
      </w:pPr>
      <w:r w:rsidRPr="005A06AB">
        <w:rPr>
          <w:b/>
          <w:i/>
          <w:lang w:val="en-US"/>
        </w:rPr>
        <w:t>STING Academy, Czech Republic</w:t>
      </w:r>
    </w:p>
    <w:p w:rsidR="005A06AB" w:rsidRPr="005A06AB" w:rsidRDefault="007942DC" w:rsidP="005A06AB">
      <w:pPr>
        <w:jc w:val="right"/>
        <w:rPr>
          <w:b/>
          <w:i/>
          <w:lang w:val="en-US"/>
        </w:rPr>
      </w:pPr>
      <w:r>
        <w:rPr>
          <w:b/>
          <w:i/>
          <w:noProof/>
          <w:lang w:eastAsia="lv-LV"/>
        </w:rPr>
        <mc:AlternateContent>
          <mc:Choice Requires="wps">
            <w:drawing>
              <wp:anchor distT="0" distB="0" distL="114300" distR="114300" simplePos="0" relativeHeight="251660288" behindDoc="0" locked="0" layoutInCell="1" allowOverlap="1">
                <wp:simplePos x="0" y="0"/>
                <wp:positionH relativeFrom="column">
                  <wp:posOffset>-250190</wp:posOffset>
                </wp:positionH>
                <wp:positionV relativeFrom="paragraph">
                  <wp:posOffset>102870</wp:posOffset>
                </wp:positionV>
                <wp:extent cx="252095" cy="2667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2DC" w:rsidRDefault="007942DC" w:rsidP="007942DC">
                            <w:r w:rsidRPr="007942DC">
                              <w:rPr>
                                <w:rFonts w:eastAsia="Times New Roman"/>
                              </w:rPr>
                              <w:object w:dxaOrig="11109" w:dyaOrig="7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pt;height:110.4pt" o:ole="">
                                  <v:imagedata r:id="rId5" o:title=""/>
                                </v:shape>
                                <o:OLEObject Type="Embed" ProgID="Imaging.Document" ShapeID="_x0000_i1025" DrawAspect="Content" ObjectID="_1711375338" r:id="rId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9.7pt;margin-top:8.1pt;width:19.85pt;height:2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" filled="f" stroked="f">
                <v:textbox style="mso-fit-shape-to-text:t">
                  <w:txbxContent>
                    <w:p w:rsidR="007942DC" w:rsidRDefault="007942DC" w:rsidP="007942DC">
                      <w:r w:rsidRPr="007942DC">
                        <w:rPr>
                          <w:rFonts w:eastAsia="Times New Roman"/>
                        </w:rPr>
                        <w:object w:dxaOrig="11109" w:dyaOrig="7586">
                          <v:shape id="_x0000_i1025" type="#_x0000_t75" style="width:122.2pt;height:110.4pt" o:ole="">
                            <v:imagedata r:id="rId5" o:title=""/>
                          </v:shape>
                          <o:OLEObject Type="Embed" ProgID="Imaging.Document" ShapeID="_x0000_i1025" DrawAspect="Content" ObjectID="_1711375338" r:id="rId7"/>
                        </w:object>
                      </w:r>
                    </w:p>
                  </w:txbxContent>
                </v:textbox>
              </v:shape>
            </w:pict>
          </mc:Fallback>
        </mc:AlternateContent>
      </w:r>
      <w:r w:rsidR="005A06AB" w:rsidRPr="005A06AB">
        <w:rPr>
          <w:b/>
          <w:i/>
          <w:lang w:val="en-US"/>
        </w:rPr>
        <w:t xml:space="preserve">V.N. </w:t>
      </w:r>
      <w:proofErr w:type="spellStart"/>
      <w:r w:rsidR="005A06AB" w:rsidRPr="005A06AB">
        <w:rPr>
          <w:b/>
          <w:i/>
          <w:lang w:val="en-US"/>
        </w:rPr>
        <w:t>Karazin</w:t>
      </w:r>
      <w:proofErr w:type="spellEnd"/>
      <w:r w:rsidR="005A06AB" w:rsidRPr="005A06AB">
        <w:rPr>
          <w:b/>
          <w:i/>
          <w:lang w:val="en-US"/>
        </w:rPr>
        <w:t xml:space="preserve"> </w:t>
      </w:r>
      <w:proofErr w:type="spellStart"/>
      <w:r w:rsidR="005A06AB" w:rsidRPr="005A06AB">
        <w:rPr>
          <w:b/>
          <w:i/>
          <w:lang w:val="en-US"/>
        </w:rPr>
        <w:t>Kharkiv</w:t>
      </w:r>
      <w:proofErr w:type="spellEnd"/>
      <w:r w:rsidR="005A06AB" w:rsidRPr="005A06AB">
        <w:rPr>
          <w:b/>
          <w:i/>
          <w:lang w:val="en-US"/>
        </w:rPr>
        <w:t xml:space="preserve"> National University, Ukraine</w:t>
      </w:r>
    </w:p>
    <w:p w:rsidR="005A06AB" w:rsidRPr="005A06AB" w:rsidRDefault="005A06AB" w:rsidP="005A06AB">
      <w:pPr>
        <w:jc w:val="right"/>
        <w:rPr>
          <w:b/>
          <w:i/>
          <w:lang w:val="en-US"/>
        </w:rPr>
      </w:pPr>
      <w:r w:rsidRPr="005A06AB">
        <w:rPr>
          <w:b/>
          <w:i/>
          <w:lang w:val="en-US"/>
        </w:rPr>
        <w:t xml:space="preserve">The </w:t>
      </w:r>
      <w:proofErr w:type="spellStart"/>
      <w:r w:rsidRPr="005A06AB">
        <w:rPr>
          <w:b/>
          <w:i/>
          <w:lang w:val="en-US"/>
        </w:rPr>
        <w:t>Siedlce</w:t>
      </w:r>
      <w:proofErr w:type="spellEnd"/>
      <w:r w:rsidRPr="005A06AB">
        <w:rPr>
          <w:b/>
          <w:i/>
          <w:lang w:val="en-US"/>
        </w:rPr>
        <w:t xml:space="preserve"> University of Natural Sciences and Humanities, Poland</w:t>
      </w:r>
    </w:p>
    <w:p w:rsidR="005A06AB" w:rsidRPr="005A06AB" w:rsidRDefault="005A06AB" w:rsidP="005A06AB">
      <w:pPr>
        <w:jc w:val="right"/>
        <w:rPr>
          <w:b/>
          <w:i/>
          <w:lang w:val="en-US"/>
        </w:rPr>
      </w:pPr>
      <w:r w:rsidRPr="005A06AB">
        <w:rPr>
          <w:b/>
          <w:i/>
          <w:lang w:val="en-US"/>
        </w:rPr>
        <w:t>The College of Accounting and Finance, Latvia</w:t>
      </w:r>
    </w:p>
    <w:p w:rsidR="005D6608" w:rsidRPr="005A06AB" w:rsidRDefault="005A06AB" w:rsidP="005A06AB">
      <w:pPr>
        <w:jc w:val="right"/>
        <w:rPr>
          <w:b/>
          <w:i/>
          <w:lang w:val="en-US"/>
        </w:rPr>
      </w:pPr>
      <w:proofErr w:type="spellStart"/>
      <w:r w:rsidRPr="005A06AB">
        <w:rPr>
          <w:b/>
          <w:i/>
          <w:lang w:val="en-US"/>
        </w:rPr>
        <w:t>Šiauliai</w:t>
      </w:r>
      <w:proofErr w:type="spellEnd"/>
      <w:r w:rsidRPr="005A06AB">
        <w:rPr>
          <w:b/>
          <w:i/>
          <w:lang w:val="en-US"/>
        </w:rPr>
        <w:t xml:space="preserve"> State College, Lithuania</w:t>
      </w:r>
    </w:p>
    <w:p w:rsidR="005A06AB" w:rsidRDefault="005A06AB" w:rsidP="005A06AB">
      <w:pPr>
        <w:jc w:val="right"/>
        <w:rPr>
          <w:b/>
          <w:i/>
          <w:lang w:val="en-US"/>
        </w:rPr>
      </w:pPr>
    </w:p>
    <w:p w:rsidR="007942DC" w:rsidRDefault="007942DC" w:rsidP="005A06AB">
      <w:pPr>
        <w:jc w:val="right"/>
        <w:rPr>
          <w:b/>
          <w:i/>
          <w:lang w:val="en-US"/>
        </w:rPr>
      </w:pPr>
      <w:bookmarkStart w:id="0" w:name="_GoBack"/>
      <w:bookmarkEnd w:id="0"/>
    </w:p>
    <w:p w:rsidR="007942DC" w:rsidRDefault="007942DC" w:rsidP="005A06AB">
      <w:pPr>
        <w:jc w:val="right"/>
        <w:rPr>
          <w:b/>
          <w:i/>
          <w:lang w:val="en-US"/>
        </w:rPr>
      </w:pPr>
    </w:p>
    <w:p w:rsidR="007942DC" w:rsidRDefault="007942DC" w:rsidP="005A06AB">
      <w:pPr>
        <w:jc w:val="right"/>
        <w:rPr>
          <w:b/>
          <w:i/>
          <w:lang w:val="en-US"/>
        </w:rPr>
      </w:pPr>
    </w:p>
    <w:p w:rsidR="007942DC" w:rsidRPr="005A06AB" w:rsidRDefault="007942DC" w:rsidP="005A06AB">
      <w:pPr>
        <w:jc w:val="right"/>
        <w:rPr>
          <w:b/>
          <w:i/>
          <w:lang w:val="en-US"/>
        </w:rPr>
      </w:pPr>
    </w:p>
    <w:p w:rsidR="005A06AB" w:rsidRPr="005A06AB" w:rsidRDefault="005A06AB" w:rsidP="00111467">
      <w:pPr>
        <w:tabs>
          <w:tab w:val="left" w:pos="630"/>
        </w:tabs>
        <w:ind w:left="284" w:hanging="851"/>
        <w:jc w:val="center"/>
        <w:rPr>
          <w:b/>
          <w:sz w:val="26"/>
          <w:szCs w:val="26"/>
          <w:lang w:val="en-US"/>
        </w:rPr>
      </w:pPr>
      <w:r w:rsidRPr="005A06AB">
        <w:rPr>
          <w:b/>
          <w:noProof/>
          <w:sz w:val="26"/>
          <w:szCs w:val="26"/>
          <w:lang w:eastAsia="lv-LV"/>
        </w:rPr>
        <w:drawing>
          <wp:inline distT="0" distB="0" distL="0" distR="0">
            <wp:extent cx="609600" cy="609600"/>
            <wp:effectExtent l="0" t="0" r="0" b="0"/>
            <wp:docPr id="7" name="Picture 7" descr="bsa 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sa logoti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5A06AB">
        <w:rPr>
          <w:b/>
          <w:noProof/>
          <w:sz w:val="26"/>
          <w:szCs w:val="26"/>
          <w:lang w:eastAsia="lv-LV"/>
        </w:rPr>
        <w:drawing>
          <wp:inline distT="0" distB="0" distL="0" distR="0">
            <wp:extent cx="561975" cy="571500"/>
            <wp:effectExtent l="0" t="0" r="9525" b="0"/>
            <wp:docPr id="5" name="Picture 5" descr="karaz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arazi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 cy="571500"/>
                    </a:xfrm>
                    <a:prstGeom prst="rect">
                      <a:avLst/>
                    </a:prstGeom>
                    <a:noFill/>
                    <a:ln>
                      <a:noFill/>
                    </a:ln>
                  </pic:spPr>
                </pic:pic>
              </a:graphicData>
            </a:graphic>
          </wp:inline>
        </w:drawing>
      </w:r>
      <w:r w:rsidRPr="005A06AB">
        <w:rPr>
          <w:b/>
          <w:noProof/>
          <w:sz w:val="26"/>
          <w:szCs w:val="26"/>
          <w:lang w:eastAsia="lv-LV"/>
        </w:rPr>
        <w:drawing>
          <wp:inline distT="0" distB="0" distL="0" distR="0">
            <wp:extent cx="1076325" cy="438150"/>
            <wp:effectExtent l="0" t="0" r="9525" b="0"/>
            <wp:docPr id="4" name="Picture 4" descr="sied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edlic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t="17143" b="17143"/>
                    <a:stretch>
                      <a:fillRect/>
                    </a:stretch>
                  </pic:blipFill>
                  <pic:spPr bwMode="auto">
                    <a:xfrm>
                      <a:off x="0" y="0"/>
                      <a:ext cx="1076325" cy="438150"/>
                    </a:xfrm>
                    <a:prstGeom prst="rect">
                      <a:avLst/>
                    </a:prstGeom>
                    <a:noFill/>
                    <a:ln>
                      <a:noFill/>
                    </a:ln>
                  </pic:spPr>
                </pic:pic>
              </a:graphicData>
            </a:graphic>
          </wp:inline>
        </w:drawing>
      </w:r>
      <w:r w:rsidRPr="005A06AB">
        <w:rPr>
          <w:b/>
          <w:noProof/>
          <w:sz w:val="26"/>
          <w:szCs w:val="26"/>
          <w:lang w:eastAsia="lv-LV"/>
        </w:rPr>
        <w:drawing>
          <wp:inline distT="0" distB="0" distL="0" distR="0">
            <wp:extent cx="933450" cy="390525"/>
            <wp:effectExtent l="0" t="0" r="0" b="9525"/>
            <wp:docPr id="3" name="Picture 3" descr="gram un fin koled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m un fin koledz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3450" cy="390525"/>
                    </a:xfrm>
                    <a:prstGeom prst="rect">
                      <a:avLst/>
                    </a:prstGeom>
                    <a:noFill/>
                    <a:ln>
                      <a:noFill/>
                    </a:ln>
                  </pic:spPr>
                </pic:pic>
              </a:graphicData>
            </a:graphic>
          </wp:inline>
        </w:drawing>
      </w:r>
      <w:r w:rsidRPr="005A06AB">
        <w:rPr>
          <w:b/>
          <w:noProof/>
          <w:sz w:val="26"/>
          <w:szCs w:val="26"/>
          <w:lang w:eastAsia="lv-LV"/>
        </w:rPr>
        <w:drawing>
          <wp:inline distT="0" distB="0" distL="0" distR="0">
            <wp:extent cx="1257300" cy="438150"/>
            <wp:effectExtent l="0" t="0" r="0" b="0"/>
            <wp:docPr id="2" name="Picture 2" descr="saulai koled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ulai koledze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438150"/>
                    </a:xfrm>
                    <a:prstGeom prst="rect">
                      <a:avLst/>
                    </a:prstGeom>
                    <a:noFill/>
                    <a:ln>
                      <a:noFill/>
                    </a:ln>
                  </pic:spPr>
                </pic:pic>
              </a:graphicData>
            </a:graphic>
          </wp:inline>
        </w:drawing>
      </w:r>
    </w:p>
    <w:p w:rsidR="005A06AB" w:rsidRPr="005A06AB" w:rsidRDefault="005A06AB" w:rsidP="005A06AB">
      <w:pPr>
        <w:rPr>
          <w:b/>
          <w:i/>
          <w:lang w:val="en-US"/>
        </w:rPr>
      </w:pPr>
    </w:p>
    <w:p w:rsidR="005A06AB" w:rsidRPr="005A06AB" w:rsidRDefault="00E74E9A" w:rsidP="005A06AB">
      <w:pPr>
        <w:jc w:val="center"/>
        <w:rPr>
          <w:b/>
          <w:lang w:val="en-US"/>
        </w:rPr>
      </w:pPr>
      <w:r>
        <w:rPr>
          <w:b/>
          <w:lang w:val="en-US"/>
        </w:rPr>
        <w:t>On 13-14</w:t>
      </w:r>
      <w:r w:rsidR="005A06AB" w:rsidRPr="005A06AB">
        <w:rPr>
          <w:b/>
          <w:lang w:val="en-US"/>
        </w:rPr>
        <w:t xml:space="preserve"> </w:t>
      </w:r>
      <w:r w:rsidR="00724996">
        <w:rPr>
          <w:b/>
          <w:lang w:val="en-US"/>
        </w:rPr>
        <w:t xml:space="preserve">of </w:t>
      </w:r>
      <w:r>
        <w:rPr>
          <w:b/>
          <w:lang w:val="en-US"/>
        </w:rPr>
        <w:t>May 2022</w:t>
      </w:r>
      <w:r w:rsidR="005A06AB" w:rsidRPr="005A06AB">
        <w:rPr>
          <w:b/>
          <w:lang w:val="en-US"/>
        </w:rPr>
        <w:t>, Riga,</w:t>
      </w:r>
    </w:p>
    <w:p w:rsidR="005A06AB" w:rsidRPr="005A06AB" w:rsidRDefault="005A06AB" w:rsidP="005A06AB">
      <w:pPr>
        <w:jc w:val="center"/>
        <w:rPr>
          <w:b/>
          <w:i/>
          <w:lang w:val="en-US"/>
        </w:rPr>
      </w:pPr>
    </w:p>
    <w:p w:rsidR="005A06AB" w:rsidRPr="005A06AB" w:rsidRDefault="005A06AB" w:rsidP="005A06AB">
      <w:pPr>
        <w:jc w:val="center"/>
        <w:rPr>
          <w:b/>
          <w:color w:val="0070C0"/>
          <w:sz w:val="28"/>
          <w:lang w:val="en-US"/>
        </w:rPr>
      </w:pPr>
      <w:r w:rsidRPr="005A06AB">
        <w:rPr>
          <w:b/>
          <w:color w:val="0070C0"/>
          <w:sz w:val="28"/>
          <w:lang w:val="en-US"/>
        </w:rPr>
        <w:t>BALTIC INTERNATIONAL ACADEMY</w:t>
      </w:r>
    </w:p>
    <w:p w:rsidR="005A06AB" w:rsidRPr="005A06AB" w:rsidRDefault="005A06AB" w:rsidP="005A06AB">
      <w:pPr>
        <w:jc w:val="center"/>
        <w:rPr>
          <w:b/>
          <w:i/>
          <w:lang w:val="en-US"/>
        </w:rPr>
      </w:pPr>
    </w:p>
    <w:p w:rsidR="005A06AB" w:rsidRPr="009D7C4E" w:rsidRDefault="009D7C4E" w:rsidP="005A06AB">
      <w:pPr>
        <w:jc w:val="center"/>
        <w:rPr>
          <w:b/>
          <w:sz w:val="28"/>
        </w:rPr>
      </w:pPr>
      <w:r>
        <w:rPr>
          <w:b/>
          <w:sz w:val="28"/>
        </w:rPr>
        <w:t>HOLDS</w:t>
      </w:r>
    </w:p>
    <w:p w:rsidR="005A06AB" w:rsidRPr="005A06AB" w:rsidRDefault="005A06AB" w:rsidP="005A06AB">
      <w:pPr>
        <w:jc w:val="center"/>
        <w:rPr>
          <w:b/>
          <w:sz w:val="28"/>
          <w:lang w:val="en-US"/>
        </w:rPr>
      </w:pPr>
    </w:p>
    <w:p w:rsidR="005A06AB" w:rsidRPr="005A06AB" w:rsidRDefault="005A06AB" w:rsidP="005A06AB">
      <w:pPr>
        <w:jc w:val="center"/>
        <w:rPr>
          <w:color w:val="0070C0"/>
          <w:lang w:val="en-US"/>
        </w:rPr>
      </w:pPr>
      <w:r w:rsidRPr="005A06AB">
        <w:rPr>
          <w:color w:val="0070C0"/>
          <w:lang w:val="en-US"/>
        </w:rPr>
        <w:t>XI</w:t>
      </w:r>
      <w:r w:rsidR="00E74E9A">
        <w:rPr>
          <w:color w:val="0070C0"/>
          <w:lang w:val="en-US"/>
        </w:rPr>
        <w:t>I</w:t>
      </w:r>
      <w:r w:rsidRPr="005A06AB">
        <w:rPr>
          <w:color w:val="0070C0"/>
          <w:lang w:val="en-US"/>
        </w:rPr>
        <w:t xml:space="preserve"> International Scientific Conference</w:t>
      </w:r>
    </w:p>
    <w:p w:rsidR="005A06AB" w:rsidRPr="005A06AB" w:rsidRDefault="005A06AB" w:rsidP="005A06AB">
      <w:pPr>
        <w:jc w:val="center"/>
        <w:rPr>
          <w:b/>
          <w:color w:val="0070C0"/>
          <w:lang w:val="en-US"/>
        </w:rPr>
      </w:pPr>
    </w:p>
    <w:p w:rsidR="005A06AB" w:rsidRPr="005A06AB" w:rsidRDefault="005A06AB" w:rsidP="005A06AB">
      <w:pPr>
        <w:jc w:val="center"/>
        <w:rPr>
          <w:b/>
          <w:color w:val="0070C0"/>
          <w:lang w:val="en-US"/>
        </w:rPr>
      </w:pPr>
      <w:r w:rsidRPr="005A06AB">
        <w:rPr>
          <w:b/>
          <w:color w:val="0070C0"/>
          <w:lang w:val="en-US"/>
        </w:rPr>
        <w:t>“Time of challenges and opportunities: challenges, solutions, perspectives”</w:t>
      </w:r>
    </w:p>
    <w:p w:rsidR="005A06AB" w:rsidRPr="005A06AB" w:rsidRDefault="005A06AB" w:rsidP="005A06AB">
      <w:pPr>
        <w:jc w:val="center"/>
        <w:rPr>
          <w:b/>
          <w:color w:val="0070C0"/>
          <w:lang w:val="en-US"/>
        </w:rPr>
      </w:pPr>
    </w:p>
    <w:p w:rsidR="005A06AB" w:rsidRPr="005A06AB" w:rsidRDefault="005A06AB" w:rsidP="005A06AB">
      <w:pPr>
        <w:jc w:val="center"/>
        <w:rPr>
          <w:b/>
          <w:lang w:val="en-US"/>
        </w:rPr>
      </w:pPr>
      <w:r w:rsidRPr="005A06AB">
        <w:rPr>
          <w:b/>
          <w:lang w:val="en-US"/>
        </w:rPr>
        <w:t>Conference sections:</w:t>
      </w:r>
    </w:p>
    <w:p w:rsidR="005A06AB" w:rsidRPr="005A06AB" w:rsidRDefault="005A06AB" w:rsidP="005A06AB">
      <w:pPr>
        <w:jc w:val="center"/>
        <w:rPr>
          <w:b/>
          <w:lang w:val="en-US"/>
        </w:rPr>
      </w:pPr>
    </w:p>
    <w:p w:rsidR="00FD68E2" w:rsidRPr="00132CA4" w:rsidRDefault="00FD68E2" w:rsidP="00FD68E2">
      <w:pPr>
        <w:pStyle w:val="NoSpacing"/>
        <w:numPr>
          <w:ilvl w:val="0"/>
          <w:numId w:val="6"/>
        </w:numPr>
        <w:rPr>
          <w:rFonts w:ascii="Times New Roman" w:hAnsi="Times New Roman" w:cs="Times New Roman"/>
          <w:sz w:val="24"/>
          <w:szCs w:val="24"/>
          <w:lang w:val="en-US"/>
        </w:rPr>
      </w:pPr>
      <w:r w:rsidRPr="00132CA4">
        <w:rPr>
          <w:rFonts w:ascii="Times New Roman" w:hAnsi="Times New Roman" w:cs="Times New Roman"/>
          <w:sz w:val="24"/>
          <w:szCs w:val="24"/>
          <w:lang w:val="en-US"/>
        </w:rPr>
        <w:t>Modern social psychology: theory and practice;</w:t>
      </w:r>
    </w:p>
    <w:p w:rsidR="00FD68E2" w:rsidRPr="00132CA4" w:rsidRDefault="00FD68E2" w:rsidP="00FD68E2">
      <w:pPr>
        <w:pStyle w:val="NoSpacing"/>
        <w:numPr>
          <w:ilvl w:val="0"/>
          <w:numId w:val="6"/>
        </w:numPr>
        <w:rPr>
          <w:rFonts w:ascii="Times New Roman" w:hAnsi="Times New Roman" w:cs="Times New Roman"/>
          <w:sz w:val="24"/>
          <w:szCs w:val="24"/>
          <w:lang w:val="en-US"/>
        </w:rPr>
      </w:pPr>
      <w:r w:rsidRPr="00132CA4">
        <w:rPr>
          <w:rFonts w:ascii="Times New Roman" w:hAnsi="Times New Roman" w:cs="Times New Roman"/>
          <w:sz w:val="24"/>
          <w:szCs w:val="24"/>
          <w:lang w:val="en-US"/>
        </w:rPr>
        <w:t xml:space="preserve">Topical problems of legal science; </w:t>
      </w:r>
    </w:p>
    <w:p w:rsidR="00996127" w:rsidRDefault="00FD68E2" w:rsidP="00FD68E2">
      <w:pPr>
        <w:pStyle w:val="NoSpacing"/>
        <w:numPr>
          <w:ilvl w:val="0"/>
          <w:numId w:val="6"/>
        </w:numPr>
        <w:rPr>
          <w:rFonts w:ascii="Times New Roman" w:hAnsi="Times New Roman" w:cs="Times New Roman"/>
          <w:sz w:val="24"/>
          <w:szCs w:val="24"/>
          <w:lang w:val="en-US"/>
        </w:rPr>
      </w:pPr>
      <w:r w:rsidRPr="00132CA4">
        <w:rPr>
          <w:rFonts w:ascii="Times New Roman" w:hAnsi="Times New Roman" w:cs="Times New Roman"/>
          <w:sz w:val="24"/>
          <w:szCs w:val="24"/>
          <w:lang w:val="en-US"/>
        </w:rPr>
        <w:t>Economics</w:t>
      </w:r>
      <w:r w:rsidR="00996127">
        <w:rPr>
          <w:rFonts w:ascii="Times New Roman" w:hAnsi="Times New Roman" w:cs="Times New Roman"/>
          <w:sz w:val="24"/>
          <w:szCs w:val="24"/>
          <w:lang w:val="en-US"/>
        </w:rPr>
        <w:t xml:space="preserve"> </w:t>
      </w:r>
      <w:r w:rsidR="00996127" w:rsidRPr="00132CA4">
        <w:rPr>
          <w:rFonts w:ascii="Times New Roman" w:hAnsi="Times New Roman" w:cs="Times New Roman"/>
          <w:sz w:val="24"/>
          <w:szCs w:val="24"/>
          <w:lang w:val="en-US"/>
        </w:rPr>
        <w:t>and</w:t>
      </w:r>
      <w:r w:rsidRPr="00132CA4">
        <w:rPr>
          <w:rFonts w:ascii="Times New Roman" w:hAnsi="Times New Roman" w:cs="Times New Roman"/>
          <w:sz w:val="24"/>
          <w:szCs w:val="24"/>
          <w:lang w:val="en-US"/>
        </w:rPr>
        <w:t xml:space="preserve"> management</w:t>
      </w:r>
      <w:r w:rsidR="00996127">
        <w:rPr>
          <w:rFonts w:ascii="Times New Roman" w:hAnsi="Times New Roman" w:cs="Times New Roman"/>
          <w:sz w:val="24"/>
          <w:szCs w:val="24"/>
          <w:lang w:val="en-US"/>
        </w:rPr>
        <w:t>;</w:t>
      </w:r>
      <w:r w:rsidRPr="00132CA4">
        <w:rPr>
          <w:rFonts w:ascii="Times New Roman" w:hAnsi="Times New Roman" w:cs="Times New Roman"/>
          <w:sz w:val="24"/>
          <w:szCs w:val="24"/>
          <w:lang w:val="en-US"/>
        </w:rPr>
        <w:t xml:space="preserve"> </w:t>
      </w:r>
    </w:p>
    <w:p w:rsidR="00FD68E2" w:rsidRPr="00132CA4" w:rsidRDefault="00996127" w:rsidP="00FD68E2">
      <w:pPr>
        <w:pStyle w:val="NoSpacing"/>
        <w:numPr>
          <w:ilvl w:val="0"/>
          <w:numId w:val="6"/>
        </w:numPr>
        <w:rPr>
          <w:rFonts w:ascii="Times New Roman" w:hAnsi="Times New Roman" w:cs="Times New Roman"/>
          <w:sz w:val="24"/>
          <w:szCs w:val="24"/>
          <w:lang w:val="en-US"/>
        </w:rPr>
      </w:pPr>
      <w:r w:rsidRPr="00132CA4">
        <w:rPr>
          <w:rFonts w:ascii="Times New Roman" w:hAnsi="Times New Roman" w:cs="Times New Roman"/>
          <w:sz w:val="24"/>
          <w:szCs w:val="24"/>
          <w:lang w:val="en-US"/>
        </w:rPr>
        <w:t>F</w:t>
      </w:r>
      <w:r w:rsidR="00FD68E2" w:rsidRPr="00132CA4">
        <w:rPr>
          <w:rFonts w:ascii="Times New Roman" w:hAnsi="Times New Roman" w:cs="Times New Roman"/>
          <w:sz w:val="24"/>
          <w:szCs w:val="24"/>
          <w:lang w:val="en-US"/>
        </w:rPr>
        <w:t>inance</w:t>
      </w:r>
      <w:r>
        <w:rPr>
          <w:rFonts w:ascii="Times New Roman" w:hAnsi="Times New Roman" w:cs="Times New Roman"/>
          <w:sz w:val="24"/>
          <w:szCs w:val="24"/>
          <w:lang w:val="en-US"/>
        </w:rPr>
        <w:t xml:space="preserve"> and accounting</w:t>
      </w:r>
      <w:r w:rsidR="00FD68E2" w:rsidRPr="00132CA4">
        <w:rPr>
          <w:rFonts w:ascii="Times New Roman" w:hAnsi="Times New Roman" w:cs="Times New Roman"/>
          <w:sz w:val="24"/>
          <w:szCs w:val="24"/>
          <w:lang w:val="en-US"/>
        </w:rPr>
        <w:t>;</w:t>
      </w:r>
    </w:p>
    <w:p w:rsidR="00FD68E2" w:rsidRPr="00132CA4" w:rsidRDefault="00FD68E2" w:rsidP="00FD68E2">
      <w:pPr>
        <w:pStyle w:val="NoSpacing"/>
        <w:numPr>
          <w:ilvl w:val="0"/>
          <w:numId w:val="6"/>
        </w:numPr>
        <w:rPr>
          <w:rFonts w:ascii="Times New Roman" w:hAnsi="Times New Roman" w:cs="Times New Roman"/>
          <w:sz w:val="24"/>
          <w:szCs w:val="24"/>
          <w:lang w:val="en-US"/>
        </w:rPr>
      </w:pPr>
      <w:r w:rsidRPr="00132CA4">
        <w:rPr>
          <w:rFonts w:ascii="Times New Roman" w:hAnsi="Times New Roman" w:cs="Times New Roman"/>
          <w:sz w:val="24"/>
          <w:szCs w:val="24"/>
          <w:lang w:val="en-US"/>
        </w:rPr>
        <w:t>Pedagogy and social work;</w:t>
      </w:r>
    </w:p>
    <w:p w:rsidR="00FD68E2" w:rsidRPr="00132CA4" w:rsidRDefault="00FD68E2" w:rsidP="00FD68E2">
      <w:pPr>
        <w:pStyle w:val="NoSpacing"/>
        <w:numPr>
          <w:ilvl w:val="0"/>
          <w:numId w:val="6"/>
        </w:numPr>
        <w:rPr>
          <w:rFonts w:ascii="Times New Roman" w:hAnsi="Times New Roman" w:cs="Times New Roman"/>
          <w:sz w:val="24"/>
          <w:szCs w:val="24"/>
          <w:lang w:val="en-US"/>
        </w:rPr>
      </w:pPr>
      <w:r w:rsidRPr="00132CA4">
        <w:rPr>
          <w:rFonts w:ascii="Times New Roman" w:hAnsi="Times New Roman" w:cs="Times New Roman"/>
          <w:sz w:val="24"/>
          <w:szCs w:val="24"/>
          <w:lang w:val="en-US"/>
        </w:rPr>
        <w:t>Topical problems in philology;</w:t>
      </w:r>
    </w:p>
    <w:p w:rsidR="00FD68E2" w:rsidRPr="00132CA4" w:rsidRDefault="00FD68E2" w:rsidP="00FD68E2">
      <w:pPr>
        <w:pStyle w:val="NoSpacing"/>
        <w:numPr>
          <w:ilvl w:val="0"/>
          <w:numId w:val="6"/>
        </w:numPr>
        <w:rPr>
          <w:rFonts w:ascii="Times New Roman" w:hAnsi="Times New Roman" w:cs="Times New Roman"/>
          <w:sz w:val="24"/>
          <w:szCs w:val="24"/>
          <w:lang w:val="en-US"/>
        </w:rPr>
      </w:pPr>
      <w:r w:rsidRPr="00132CA4">
        <w:rPr>
          <w:rFonts w:ascii="Times New Roman" w:hAnsi="Times New Roman" w:cs="Times New Roman"/>
          <w:sz w:val="24"/>
          <w:szCs w:val="24"/>
          <w:lang w:val="en-US"/>
        </w:rPr>
        <w:t>Tourism and hotel business;</w:t>
      </w:r>
    </w:p>
    <w:p w:rsidR="00FD68E2" w:rsidRPr="00132CA4" w:rsidRDefault="00FD68E2" w:rsidP="00FD68E2">
      <w:pPr>
        <w:pStyle w:val="NoSpacing"/>
        <w:numPr>
          <w:ilvl w:val="0"/>
          <w:numId w:val="6"/>
        </w:numPr>
        <w:rPr>
          <w:rFonts w:ascii="Times New Roman" w:hAnsi="Times New Roman" w:cs="Times New Roman"/>
          <w:sz w:val="24"/>
          <w:szCs w:val="24"/>
          <w:lang w:val="en-US"/>
        </w:rPr>
      </w:pPr>
      <w:r w:rsidRPr="00132CA4">
        <w:rPr>
          <w:rFonts w:ascii="Times New Roman" w:hAnsi="Times New Roman" w:cs="Times New Roman"/>
          <w:sz w:val="24"/>
          <w:szCs w:val="24"/>
          <w:lang w:val="en-US"/>
        </w:rPr>
        <w:t>The European Union and European values.</w:t>
      </w:r>
    </w:p>
    <w:p w:rsidR="00795DA7" w:rsidRDefault="00795DA7" w:rsidP="005A06AB">
      <w:pPr>
        <w:rPr>
          <w:lang w:val="en-US"/>
        </w:rPr>
      </w:pPr>
    </w:p>
    <w:p w:rsidR="00795DA7" w:rsidRPr="00795DA7" w:rsidRDefault="00795DA7" w:rsidP="001D2FBB">
      <w:pPr>
        <w:jc w:val="both"/>
        <w:rPr>
          <w:lang w:val="en-US"/>
        </w:rPr>
      </w:pPr>
      <w:r>
        <w:rPr>
          <w:lang w:val="en-US"/>
        </w:rPr>
        <w:t>C</w:t>
      </w:r>
      <w:r w:rsidRPr="00795DA7">
        <w:rPr>
          <w:lang w:val="en-US"/>
        </w:rPr>
        <w:t xml:space="preserve">onference </w:t>
      </w:r>
      <w:r>
        <w:rPr>
          <w:lang w:val="en-US"/>
        </w:rPr>
        <w:t xml:space="preserve">languages are </w:t>
      </w:r>
      <w:r w:rsidRPr="00795DA7">
        <w:rPr>
          <w:lang w:val="en-US"/>
        </w:rPr>
        <w:t>– Latvian, English, and Russian.</w:t>
      </w:r>
    </w:p>
    <w:p w:rsidR="00795DA7" w:rsidRPr="00795DA7" w:rsidRDefault="00795DA7" w:rsidP="00795DA7">
      <w:pPr>
        <w:rPr>
          <w:lang w:val="en-US"/>
        </w:rPr>
      </w:pPr>
    </w:p>
    <w:p w:rsidR="00795DA7" w:rsidRPr="00795DA7" w:rsidRDefault="00795DA7" w:rsidP="001D2FBB">
      <w:pPr>
        <w:jc w:val="both"/>
        <w:rPr>
          <w:lang w:val="en-US"/>
        </w:rPr>
      </w:pPr>
      <w:r w:rsidRPr="00795DA7">
        <w:rPr>
          <w:lang w:val="en-US"/>
        </w:rPr>
        <w:t xml:space="preserve">The conference will take place remotely through the BBB platform. </w:t>
      </w:r>
      <w:r>
        <w:rPr>
          <w:lang w:val="en-US"/>
        </w:rPr>
        <w:t>You can participate in the conf</w:t>
      </w:r>
      <w:r w:rsidR="001D2FBB">
        <w:rPr>
          <w:lang w:val="en-US"/>
        </w:rPr>
        <w:t>erence by making a report</w:t>
      </w:r>
      <w:r>
        <w:rPr>
          <w:lang w:val="en-US"/>
        </w:rPr>
        <w:t xml:space="preserve"> </w:t>
      </w:r>
      <w:r w:rsidRPr="00795DA7">
        <w:rPr>
          <w:lang w:val="en-US"/>
        </w:rPr>
        <w:t>(speaking time up to 10 minutes) in online mode.</w:t>
      </w:r>
    </w:p>
    <w:p w:rsidR="00795DA7" w:rsidRPr="00795DA7" w:rsidRDefault="00795DA7" w:rsidP="00795DA7">
      <w:pPr>
        <w:rPr>
          <w:lang w:val="en-US"/>
        </w:rPr>
      </w:pPr>
    </w:p>
    <w:p w:rsidR="00795DA7" w:rsidRPr="00795DA7" w:rsidRDefault="00795DA7" w:rsidP="001D2FBB">
      <w:pPr>
        <w:pStyle w:val="ListParagraph"/>
        <w:numPr>
          <w:ilvl w:val="0"/>
          <w:numId w:val="1"/>
        </w:numPr>
        <w:jc w:val="both"/>
        <w:rPr>
          <w:lang w:val="en-US"/>
        </w:rPr>
      </w:pPr>
      <w:r>
        <w:rPr>
          <w:lang w:val="en-US"/>
        </w:rPr>
        <w:t>Registration</w:t>
      </w:r>
      <w:r w:rsidRPr="00795DA7">
        <w:rPr>
          <w:lang w:val="en-US"/>
        </w:rPr>
        <w:t xml:space="preserve"> for the conference and submit</w:t>
      </w:r>
      <w:r>
        <w:rPr>
          <w:lang w:val="en-US"/>
        </w:rPr>
        <w:t>ting</w:t>
      </w:r>
      <w:r w:rsidRPr="00795DA7">
        <w:rPr>
          <w:lang w:val="en-US"/>
        </w:rPr>
        <w:t xml:space="preserve"> thesis </w:t>
      </w:r>
      <w:r>
        <w:rPr>
          <w:lang w:val="en-US"/>
        </w:rPr>
        <w:t xml:space="preserve">deadline is </w:t>
      </w:r>
      <w:r w:rsidR="00E74E9A">
        <w:rPr>
          <w:b/>
          <w:lang w:val="en-US"/>
        </w:rPr>
        <w:t>29.04.2022</w:t>
      </w:r>
      <w:r w:rsidRPr="00795DA7">
        <w:rPr>
          <w:lang w:val="en-US"/>
        </w:rPr>
        <w:t xml:space="preserve">. </w:t>
      </w:r>
      <w:r>
        <w:rPr>
          <w:lang w:val="en-US"/>
        </w:rPr>
        <w:t xml:space="preserve">Registration to the conference </w:t>
      </w:r>
      <w:r w:rsidRPr="00795DA7">
        <w:rPr>
          <w:lang w:val="en-US"/>
        </w:rPr>
        <w:t>by s</w:t>
      </w:r>
      <w:r w:rsidR="002D61F0">
        <w:rPr>
          <w:lang w:val="en-US"/>
        </w:rPr>
        <w:t>ending registration form</w:t>
      </w:r>
      <w:r>
        <w:rPr>
          <w:lang w:val="en-US"/>
        </w:rPr>
        <w:t xml:space="preserve"> and payment order to e-mail: </w:t>
      </w:r>
      <w:hyperlink r:id="rId13" w:history="1">
        <w:r w:rsidRPr="005B2858">
          <w:rPr>
            <w:rStyle w:val="Hyperlink"/>
            <w:lang w:val="en-US"/>
          </w:rPr>
          <w:t>konference@bsa.edu.lv</w:t>
        </w:r>
      </w:hyperlink>
      <w:r w:rsidRPr="00795DA7">
        <w:rPr>
          <w:color w:val="0070C0"/>
          <w:lang w:val="en-US"/>
        </w:rPr>
        <w:t>.</w:t>
      </w:r>
    </w:p>
    <w:p w:rsidR="00795DA7" w:rsidRPr="00795DA7" w:rsidRDefault="00795DA7" w:rsidP="00795DA7">
      <w:pPr>
        <w:pStyle w:val="ListParagraph"/>
        <w:rPr>
          <w:lang w:val="en-US"/>
        </w:rPr>
      </w:pPr>
    </w:p>
    <w:p w:rsidR="00795DA7" w:rsidRPr="00724996" w:rsidRDefault="00362521" w:rsidP="001D2FBB">
      <w:pPr>
        <w:pStyle w:val="ListParagraph"/>
        <w:numPr>
          <w:ilvl w:val="0"/>
          <w:numId w:val="1"/>
        </w:numPr>
        <w:jc w:val="both"/>
        <w:rPr>
          <w:b/>
          <w:lang w:val="en-US"/>
        </w:rPr>
      </w:pPr>
      <w:r>
        <w:rPr>
          <w:b/>
          <w:lang w:val="en-US"/>
        </w:rPr>
        <w:t>Participation fee</w:t>
      </w:r>
      <w:r>
        <w:rPr>
          <w:b/>
          <w:lang w:val="ru-RU"/>
        </w:rPr>
        <w:t>:</w:t>
      </w:r>
    </w:p>
    <w:p w:rsidR="00795DA7" w:rsidRPr="00795DA7" w:rsidRDefault="00795DA7" w:rsidP="001D2FBB">
      <w:pPr>
        <w:jc w:val="both"/>
        <w:rPr>
          <w:lang w:val="en-US"/>
        </w:rPr>
      </w:pPr>
      <w:r w:rsidRPr="00795DA7">
        <w:rPr>
          <w:lang w:val="en-US"/>
        </w:rPr>
        <w:t>S</w:t>
      </w:r>
      <w:r w:rsidR="00724996">
        <w:rPr>
          <w:lang w:val="en-US"/>
        </w:rPr>
        <w:t>tandard participation</w:t>
      </w:r>
      <w:r>
        <w:rPr>
          <w:lang w:val="en-US"/>
        </w:rPr>
        <w:t xml:space="preserve"> fee: </w:t>
      </w:r>
      <w:r w:rsidRPr="00100557">
        <w:rPr>
          <w:b/>
          <w:lang w:val="en-US"/>
        </w:rPr>
        <w:t>EUR 20</w:t>
      </w:r>
      <w:r>
        <w:rPr>
          <w:lang w:val="en-US"/>
        </w:rPr>
        <w:t>;</w:t>
      </w:r>
    </w:p>
    <w:p w:rsidR="005A06AB" w:rsidRDefault="00795DA7" w:rsidP="001D2FBB">
      <w:pPr>
        <w:jc w:val="both"/>
        <w:rPr>
          <w:b/>
          <w:lang w:val="en-US"/>
        </w:rPr>
      </w:pPr>
      <w:r>
        <w:rPr>
          <w:lang w:val="en-US"/>
        </w:rPr>
        <w:t xml:space="preserve">Participation fee for </w:t>
      </w:r>
      <w:r w:rsidR="00100557">
        <w:rPr>
          <w:lang w:val="en-US"/>
        </w:rPr>
        <w:t xml:space="preserve">BIA </w:t>
      </w:r>
      <w:r>
        <w:rPr>
          <w:lang w:val="en-US"/>
        </w:rPr>
        <w:t>students, lecturers</w:t>
      </w:r>
      <w:r w:rsidR="00100557">
        <w:rPr>
          <w:lang w:val="en-US"/>
        </w:rPr>
        <w:t xml:space="preserve"> and conference partners</w:t>
      </w:r>
      <w:r w:rsidRPr="00795DA7">
        <w:rPr>
          <w:lang w:val="en-US"/>
        </w:rPr>
        <w:t xml:space="preserve">: </w:t>
      </w:r>
      <w:r w:rsidRPr="00100557">
        <w:rPr>
          <w:b/>
          <w:lang w:val="en-US"/>
        </w:rPr>
        <w:t>EUR 10.</w:t>
      </w:r>
    </w:p>
    <w:p w:rsidR="00100557" w:rsidRPr="00100557" w:rsidRDefault="00100557" w:rsidP="001D2FBB">
      <w:pPr>
        <w:jc w:val="both"/>
        <w:rPr>
          <w:b/>
          <w:lang w:val="en-US"/>
        </w:rPr>
      </w:pPr>
      <w:r>
        <w:rPr>
          <w:b/>
          <w:lang w:val="en-US"/>
        </w:rPr>
        <w:t>The participation fee participants have to transfer</w:t>
      </w:r>
      <w:r w:rsidRPr="00100557">
        <w:rPr>
          <w:b/>
          <w:lang w:val="en-US"/>
        </w:rPr>
        <w:t xml:space="preserve"> to the bank account by 2</w:t>
      </w:r>
      <w:r w:rsidR="00111467">
        <w:rPr>
          <w:b/>
          <w:lang w:val="en-US"/>
        </w:rPr>
        <w:t>9</w:t>
      </w:r>
      <w:r w:rsidRPr="00100557">
        <w:rPr>
          <w:b/>
          <w:lang w:val="en-US"/>
        </w:rPr>
        <w:t xml:space="preserve"> April 202</w:t>
      </w:r>
      <w:r w:rsidR="00111467">
        <w:rPr>
          <w:b/>
          <w:lang w:val="en-US"/>
        </w:rPr>
        <w:t>2</w:t>
      </w:r>
      <w:r w:rsidRPr="00100557">
        <w:rPr>
          <w:b/>
          <w:lang w:val="en-US"/>
        </w:rPr>
        <w:t>:</w:t>
      </w:r>
    </w:p>
    <w:p w:rsidR="00100557" w:rsidRPr="00100557" w:rsidRDefault="00100557" w:rsidP="001D2FBB">
      <w:pPr>
        <w:jc w:val="both"/>
        <w:rPr>
          <w:b/>
          <w:lang w:val="en-US"/>
        </w:rPr>
      </w:pPr>
    </w:p>
    <w:p w:rsidR="00100557" w:rsidRPr="00100557" w:rsidRDefault="00100557" w:rsidP="001D2FBB">
      <w:pPr>
        <w:jc w:val="both"/>
        <w:rPr>
          <w:lang w:val="en-US"/>
        </w:rPr>
      </w:pPr>
      <w:r>
        <w:rPr>
          <w:lang w:val="en-US"/>
        </w:rPr>
        <w:t>BALTIC INTERNATIONAL ACADEMY</w:t>
      </w:r>
    </w:p>
    <w:p w:rsidR="00100557" w:rsidRPr="00100557" w:rsidRDefault="00100557" w:rsidP="001D2FBB">
      <w:pPr>
        <w:jc w:val="both"/>
        <w:rPr>
          <w:lang w:val="en-US"/>
        </w:rPr>
      </w:pPr>
      <w:r>
        <w:rPr>
          <w:lang w:val="en-US"/>
        </w:rPr>
        <w:t>Reg. No. 40003101808</w:t>
      </w:r>
    </w:p>
    <w:p w:rsidR="00100557" w:rsidRPr="00100557" w:rsidRDefault="00100557" w:rsidP="001D2FBB">
      <w:pPr>
        <w:jc w:val="both"/>
        <w:rPr>
          <w:lang w:val="en-US"/>
        </w:rPr>
      </w:pPr>
      <w:r>
        <w:rPr>
          <w:lang w:val="en-US"/>
        </w:rPr>
        <w:t>A/S “</w:t>
      </w:r>
      <w:proofErr w:type="spellStart"/>
      <w:r>
        <w:rPr>
          <w:lang w:val="en-US"/>
        </w:rPr>
        <w:t>Swedbank</w:t>
      </w:r>
      <w:proofErr w:type="spellEnd"/>
      <w:r>
        <w:rPr>
          <w:lang w:val="en-US"/>
        </w:rPr>
        <w:t>”</w:t>
      </w:r>
    </w:p>
    <w:p w:rsidR="00100557" w:rsidRPr="00100557" w:rsidRDefault="00100557" w:rsidP="001D2FBB">
      <w:pPr>
        <w:jc w:val="both"/>
        <w:rPr>
          <w:lang w:val="en-US"/>
        </w:rPr>
      </w:pPr>
      <w:r>
        <w:rPr>
          <w:lang w:val="en-US"/>
        </w:rPr>
        <w:t>Code: HABALV22</w:t>
      </w:r>
    </w:p>
    <w:p w:rsidR="00100557" w:rsidRPr="00100557" w:rsidRDefault="00100557" w:rsidP="001D2FBB">
      <w:pPr>
        <w:jc w:val="both"/>
        <w:rPr>
          <w:lang w:val="en-US"/>
        </w:rPr>
      </w:pPr>
      <w:r>
        <w:rPr>
          <w:lang w:val="en-US"/>
        </w:rPr>
        <w:t>Account: LV68HABA0551003662871</w:t>
      </w:r>
    </w:p>
    <w:p w:rsidR="00100557" w:rsidRPr="00724996" w:rsidRDefault="00100557" w:rsidP="001D2FBB">
      <w:pPr>
        <w:jc w:val="both"/>
        <w:rPr>
          <w:b/>
          <w:lang w:val="en-US"/>
        </w:rPr>
      </w:pPr>
      <w:r w:rsidRPr="00724996">
        <w:rPr>
          <w:b/>
          <w:lang w:val="en-US"/>
        </w:rPr>
        <w:t>(Payment purpose - Participation in conference 13-1</w:t>
      </w:r>
      <w:r w:rsidR="00E74E9A">
        <w:rPr>
          <w:b/>
          <w:lang w:val="en-US"/>
        </w:rPr>
        <w:t>4.05.2022</w:t>
      </w:r>
      <w:r w:rsidRPr="00724996">
        <w:rPr>
          <w:b/>
          <w:lang w:val="en-US"/>
        </w:rPr>
        <w:t>, Participant’s name, surname)</w:t>
      </w:r>
    </w:p>
    <w:p w:rsidR="00100557" w:rsidRDefault="00100557" w:rsidP="001D2FBB">
      <w:pPr>
        <w:jc w:val="both"/>
        <w:rPr>
          <w:lang w:val="en-US"/>
        </w:rPr>
      </w:pPr>
    </w:p>
    <w:p w:rsidR="00100557" w:rsidRPr="002D61F0" w:rsidRDefault="00100557" w:rsidP="001D2FBB">
      <w:pPr>
        <w:pStyle w:val="ListParagraph"/>
        <w:numPr>
          <w:ilvl w:val="0"/>
          <w:numId w:val="2"/>
        </w:numPr>
        <w:jc w:val="both"/>
        <w:rPr>
          <w:i/>
          <w:lang w:val="en-US"/>
        </w:rPr>
      </w:pPr>
      <w:r>
        <w:rPr>
          <w:lang w:val="en-US"/>
        </w:rPr>
        <w:t>Participation fee</w:t>
      </w:r>
      <w:r w:rsidRPr="00100557">
        <w:rPr>
          <w:lang w:val="en-US"/>
        </w:rPr>
        <w:t xml:space="preserve"> include</w:t>
      </w:r>
      <w:r>
        <w:rPr>
          <w:lang w:val="en-US"/>
        </w:rPr>
        <w:t>s</w:t>
      </w:r>
      <w:r w:rsidRPr="00100557">
        <w:rPr>
          <w:lang w:val="en-US"/>
        </w:rPr>
        <w:t xml:space="preserve"> preparing conference materials, re</w:t>
      </w:r>
      <w:r>
        <w:rPr>
          <w:lang w:val="en-US"/>
        </w:rPr>
        <w:t>viewing and publishing thesis</w:t>
      </w:r>
      <w:r w:rsidRPr="00100557">
        <w:rPr>
          <w:lang w:val="en-US"/>
        </w:rPr>
        <w:t xml:space="preserve"> and</w:t>
      </w:r>
      <w:r>
        <w:rPr>
          <w:lang w:val="en-US"/>
        </w:rPr>
        <w:t xml:space="preserve"> articles in the scientific journal of the conference</w:t>
      </w:r>
      <w:r w:rsidRPr="00100557">
        <w:rPr>
          <w:lang w:val="en-US"/>
        </w:rPr>
        <w:t>. The best materials for each section will be p</w:t>
      </w:r>
      <w:r>
        <w:rPr>
          <w:lang w:val="en-US"/>
        </w:rPr>
        <w:t xml:space="preserve">ublished </w:t>
      </w:r>
      <w:r w:rsidRPr="00100557">
        <w:rPr>
          <w:b/>
          <w:lang w:val="en-US"/>
        </w:rPr>
        <w:t xml:space="preserve">in the BIA scientific journal </w:t>
      </w:r>
      <w:r w:rsidRPr="002D61F0">
        <w:rPr>
          <w:b/>
          <w:u w:val="single"/>
          <w:lang w:val="en-US"/>
        </w:rPr>
        <w:t>“Baltic journal of social and legal sciences”</w:t>
      </w:r>
      <w:r>
        <w:rPr>
          <w:lang w:val="en-US"/>
        </w:rPr>
        <w:t xml:space="preserve">, </w:t>
      </w:r>
      <w:r w:rsidRPr="002D61F0">
        <w:rPr>
          <w:i/>
          <w:lang w:val="en-US"/>
        </w:rPr>
        <w:t xml:space="preserve">which is included in international indexing databases: </w:t>
      </w:r>
      <w:r w:rsidRPr="002D61F0">
        <w:rPr>
          <w:b/>
          <w:i/>
          <w:lang w:val="en-US"/>
        </w:rPr>
        <w:t xml:space="preserve">Ulrich `s Periodicals Directory, Index Copernicus International (ICI), </w:t>
      </w:r>
      <w:proofErr w:type="spellStart"/>
      <w:r w:rsidRPr="002D61F0">
        <w:rPr>
          <w:b/>
          <w:i/>
          <w:lang w:val="en-US"/>
        </w:rPr>
        <w:t>Сentral</w:t>
      </w:r>
      <w:proofErr w:type="spellEnd"/>
      <w:r w:rsidRPr="002D61F0">
        <w:rPr>
          <w:b/>
          <w:i/>
          <w:lang w:val="en-US"/>
        </w:rPr>
        <w:t xml:space="preserve"> and Eastern European Online Library (CEEOL), РИНЦ</w:t>
      </w:r>
      <w:r w:rsidRPr="002D61F0">
        <w:rPr>
          <w:i/>
          <w:lang w:val="en-US"/>
        </w:rPr>
        <w:t>. The journal is published electronically.</w:t>
      </w:r>
    </w:p>
    <w:p w:rsidR="00100557" w:rsidRPr="00100557" w:rsidRDefault="00100557" w:rsidP="001D2FBB">
      <w:pPr>
        <w:jc w:val="both"/>
        <w:rPr>
          <w:lang w:val="en-US"/>
        </w:rPr>
      </w:pPr>
    </w:p>
    <w:p w:rsidR="00100557" w:rsidRPr="00100557" w:rsidRDefault="00100557" w:rsidP="001D2FBB">
      <w:pPr>
        <w:pStyle w:val="ListParagraph"/>
        <w:numPr>
          <w:ilvl w:val="0"/>
          <w:numId w:val="2"/>
        </w:numPr>
        <w:jc w:val="both"/>
        <w:rPr>
          <w:lang w:val="en-US"/>
        </w:rPr>
      </w:pPr>
      <w:r w:rsidRPr="00100557">
        <w:rPr>
          <w:b/>
          <w:lang w:val="en-US"/>
        </w:rPr>
        <w:t>Deadline for sending articles - 30.04.202</w:t>
      </w:r>
      <w:r w:rsidR="00E74E9A">
        <w:rPr>
          <w:b/>
          <w:lang w:val="en-US"/>
        </w:rPr>
        <w:t>2</w:t>
      </w:r>
      <w:r w:rsidRPr="00100557">
        <w:rPr>
          <w:lang w:val="en-US"/>
        </w:rPr>
        <w:t xml:space="preserve"> to e-mail: </w:t>
      </w:r>
      <w:r w:rsidRPr="00100557">
        <w:rPr>
          <w:color w:val="0070C0"/>
          <w:lang w:val="en-US"/>
        </w:rPr>
        <w:t>konference@bsa.edu.lv</w:t>
      </w:r>
    </w:p>
    <w:p w:rsidR="00100557" w:rsidRPr="00100557" w:rsidRDefault="00100557" w:rsidP="001D2FBB">
      <w:pPr>
        <w:jc w:val="both"/>
        <w:rPr>
          <w:lang w:val="en-US"/>
        </w:rPr>
      </w:pPr>
    </w:p>
    <w:p w:rsidR="00100557" w:rsidRPr="00100557" w:rsidRDefault="00111467" w:rsidP="001D2FBB">
      <w:pPr>
        <w:jc w:val="both"/>
        <w:rPr>
          <w:u w:val="single"/>
        </w:rPr>
      </w:pPr>
      <w:r>
        <w:rPr>
          <w:u w:val="single"/>
          <w:lang w:val="en-US"/>
        </w:rPr>
        <w:t>Contact person</w:t>
      </w:r>
      <w:r w:rsidR="00100557" w:rsidRPr="00100557">
        <w:rPr>
          <w:u w:val="single"/>
          <w:lang w:val="en-US"/>
        </w:rPr>
        <w:t>:</w:t>
      </w:r>
    </w:p>
    <w:p w:rsidR="00100557" w:rsidRPr="00100557" w:rsidRDefault="00100557" w:rsidP="001D2FBB">
      <w:pPr>
        <w:jc w:val="both"/>
        <w:rPr>
          <w:lang w:val="en-US"/>
        </w:rPr>
      </w:pPr>
    </w:p>
    <w:p w:rsidR="00100557" w:rsidRPr="00100557" w:rsidRDefault="00DA78BE" w:rsidP="001D2FBB">
      <w:pPr>
        <w:jc w:val="both"/>
        <w:rPr>
          <w:b/>
          <w:i/>
          <w:lang w:val="en-US"/>
        </w:rPr>
      </w:pPr>
      <w:proofErr w:type="spellStart"/>
      <w:r>
        <w:rPr>
          <w:b/>
          <w:i/>
          <w:lang w:val="en-US"/>
        </w:rPr>
        <w:t>Marija</w:t>
      </w:r>
      <w:proofErr w:type="spellEnd"/>
      <w:r>
        <w:rPr>
          <w:b/>
          <w:i/>
          <w:lang w:val="en-US"/>
        </w:rPr>
        <w:t xml:space="preserve"> K</w:t>
      </w:r>
      <w:r>
        <w:rPr>
          <w:b/>
          <w:i/>
        </w:rPr>
        <w:t>rūmiņa</w:t>
      </w:r>
      <w:r w:rsidR="00100557" w:rsidRPr="00100557">
        <w:rPr>
          <w:b/>
          <w:i/>
          <w:lang w:val="en-US"/>
        </w:rPr>
        <w:t xml:space="preserve"> +371 67100</w:t>
      </w:r>
      <w:r w:rsidR="00215C42">
        <w:rPr>
          <w:b/>
          <w:i/>
          <w:lang w:val="en-US"/>
        </w:rPr>
        <w:t>235</w:t>
      </w:r>
    </w:p>
    <w:p w:rsidR="002D61F0" w:rsidRDefault="003F4060" w:rsidP="001D2FBB">
      <w:pPr>
        <w:jc w:val="both"/>
        <w:rPr>
          <w:b/>
          <w:i/>
          <w:lang w:val="en-US"/>
        </w:rPr>
      </w:pPr>
      <w:hyperlink r:id="rId14" w:history="1">
        <w:r w:rsidR="002D61F0" w:rsidRPr="005B2858">
          <w:rPr>
            <w:rStyle w:val="Hyperlink"/>
            <w:b/>
            <w:i/>
            <w:lang w:val="en-US"/>
          </w:rPr>
          <w:t>konference@bsa.edu.lv</w:t>
        </w:r>
      </w:hyperlink>
    </w:p>
    <w:p w:rsidR="002D61F0" w:rsidRDefault="002D61F0">
      <w:pPr>
        <w:rPr>
          <w:b/>
          <w:i/>
          <w:lang w:val="en-US"/>
        </w:rPr>
      </w:pPr>
      <w:r>
        <w:rPr>
          <w:b/>
          <w:i/>
          <w:lang w:val="en-US"/>
        </w:rPr>
        <w:br w:type="page"/>
      </w:r>
    </w:p>
    <w:p w:rsidR="002D61F0" w:rsidRPr="002D61F0" w:rsidRDefault="002D61F0" w:rsidP="002D61F0">
      <w:pPr>
        <w:jc w:val="right"/>
        <w:rPr>
          <w:b/>
          <w:i/>
          <w:lang w:val="en-US"/>
        </w:rPr>
      </w:pPr>
      <w:r w:rsidRPr="002D61F0">
        <w:rPr>
          <w:b/>
          <w:i/>
          <w:lang w:val="en-US"/>
        </w:rPr>
        <w:lastRenderedPageBreak/>
        <w:t>Baltic International Academy, Latvia</w:t>
      </w:r>
    </w:p>
    <w:p w:rsidR="002D61F0" w:rsidRPr="002D61F0" w:rsidRDefault="002D61F0" w:rsidP="002D61F0">
      <w:pPr>
        <w:jc w:val="right"/>
        <w:rPr>
          <w:b/>
          <w:i/>
          <w:lang w:val="en-US"/>
        </w:rPr>
      </w:pPr>
      <w:r w:rsidRPr="002D61F0">
        <w:rPr>
          <w:b/>
          <w:i/>
          <w:lang w:val="en-US"/>
        </w:rPr>
        <w:t>STING Academy, Czech Republic</w:t>
      </w:r>
    </w:p>
    <w:p w:rsidR="002D61F0" w:rsidRPr="002D61F0" w:rsidRDefault="002D61F0" w:rsidP="002D61F0">
      <w:pPr>
        <w:jc w:val="right"/>
        <w:rPr>
          <w:b/>
          <w:i/>
          <w:lang w:val="en-US"/>
        </w:rPr>
      </w:pPr>
      <w:r w:rsidRPr="002D61F0">
        <w:rPr>
          <w:b/>
          <w:i/>
          <w:lang w:val="en-US"/>
        </w:rPr>
        <w:t xml:space="preserve">V.N. </w:t>
      </w:r>
      <w:proofErr w:type="spellStart"/>
      <w:r w:rsidRPr="002D61F0">
        <w:rPr>
          <w:b/>
          <w:i/>
          <w:lang w:val="en-US"/>
        </w:rPr>
        <w:t>Karazin</w:t>
      </w:r>
      <w:proofErr w:type="spellEnd"/>
      <w:r w:rsidRPr="002D61F0">
        <w:rPr>
          <w:b/>
          <w:i/>
          <w:lang w:val="en-US"/>
        </w:rPr>
        <w:t xml:space="preserve"> </w:t>
      </w:r>
      <w:proofErr w:type="spellStart"/>
      <w:r w:rsidRPr="002D61F0">
        <w:rPr>
          <w:b/>
          <w:i/>
          <w:lang w:val="en-US"/>
        </w:rPr>
        <w:t>Kharkiv</w:t>
      </w:r>
      <w:proofErr w:type="spellEnd"/>
      <w:r w:rsidRPr="002D61F0">
        <w:rPr>
          <w:b/>
          <w:i/>
          <w:lang w:val="en-US"/>
        </w:rPr>
        <w:t xml:space="preserve"> National University, Ukraine</w:t>
      </w:r>
    </w:p>
    <w:p w:rsidR="002D61F0" w:rsidRPr="002D61F0" w:rsidRDefault="002D61F0" w:rsidP="002D61F0">
      <w:pPr>
        <w:jc w:val="right"/>
        <w:rPr>
          <w:b/>
          <w:i/>
          <w:lang w:val="en-US"/>
        </w:rPr>
      </w:pPr>
      <w:r w:rsidRPr="002D61F0">
        <w:rPr>
          <w:b/>
          <w:i/>
          <w:lang w:val="en-US"/>
        </w:rPr>
        <w:t xml:space="preserve">The </w:t>
      </w:r>
      <w:proofErr w:type="spellStart"/>
      <w:r w:rsidRPr="002D61F0">
        <w:rPr>
          <w:b/>
          <w:i/>
          <w:lang w:val="en-US"/>
        </w:rPr>
        <w:t>Siedlce</w:t>
      </w:r>
      <w:proofErr w:type="spellEnd"/>
      <w:r w:rsidRPr="002D61F0">
        <w:rPr>
          <w:b/>
          <w:i/>
          <w:lang w:val="en-US"/>
        </w:rPr>
        <w:t xml:space="preserve"> University of Natural Sciences and Humanities, Poland</w:t>
      </w:r>
    </w:p>
    <w:p w:rsidR="002D61F0" w:rsidRPr="002D61F0" w:rsidRDefault="002D61F0" w:rsidP="002D61F0">
      <w:pPr>
        <w:jc w:val="right"/>
        <w:rPr>
          <w:b/>
          <w:i/>
          <w:lang w:val="en-US"/>
        </w:rPr>
      </w:pPr>
      <w:r w:rsidRPr="002D61F0">
        <w:rPr>
          <w:b/>
          <w:i/>
          <w:lang w:val="en-US"/>
        </w:rPr>
        <w:t>The College of Accounting and Finance, Latvia</w:t>
      </w:r>
    </w:p>
    <w:p w:rsidR="00100557" w:rsidRDefault="002D61F0" w:rsidP="002D61F0">
      <w:pPr>
        <w:jc w:val="right"/>
        <w:rPr>
          <w:b/>
          <w:i/>
          <w:lang w:val="en-US"/>
        </w:rPr>
      </w:pPr>
      <w:proofErr w:type="spellStart"/>
      <w:r w:rsidRPr="002D61F0">
        <w:rPr>
          <w:b/>
          <w:i/>
          <w:lang w:val="en-US"/>
        </w:rPr>
        <w:t>Šiauliai</w:t>
      </w:r>
      <w:proofErr w:type="spellEnd"/>
      <w:r w:rsidRPr="002D61F0">
        <w:rPr>
          <w:b/>
          <w:i/>
          <w:lang w:val="en-US"/>
        </w:rPr>
        <w:t xml:space="preserve"> State College, Lithuania</w:t>
      </w:r>
    </w:p>
    <w:p w:rsidR="002D61F0" w:rsidRDefault="002D61F0" w:rsidP="002D61F0">
      <w:pPr>
        <w:jc w:val="right"/>
        <w:rPr>
          <w:b/>
          <w:i/>
          <w:lang w:val="en-US"/>
        </w:rPr>
      </w:pPr>
    </w:p>
    <w:p w:rsidR="002D61F0" w:rsidRPr="00100557" w:rsidRDefault="002D61F0" w:rsidP="002D61F0">
      <w:pPr>
        <w:jc w:val="right"/>
        <w:rPr>
          <w:b/>
          <w:i/>
          <w:lang w:val="en-US"/>
        </w:rPr>
      </w:pPr>
    </w:p>
    <w:p w:rsidR="002D61F0" w:rsidRPr="002D61F0" w:rsidRDefault="002D61F0" w:rsidP="002D61F0">
      <w:pPr>
        <w:jc w:val="center"/>
        <w:rPr>
          <w:sz w:val="28"/>
          <w:lang w:val="en-US"/>
        </w:rPr>
      </w:pPr>
      <w:r w:rsidRPr="002D61F0">
        <w:rPr>
          <w:sz w:val="28"/>
          <w:lang w:val="en-US"/>
        </w:rPr>
        <w:t>XI</w:t>
      </w:r>
      <w:r w:rsidR="00E74E9A">
        <w:rPr>
          <w:sz w:val="28"/>
          <w:lang w:val="en-US"/>
        </w:rPr>
        <w:t>I</w:t>
      </w:r>
      <w:r w:rsidRPr="002D61F0">
        <w:rPr>
          <w:sz w:val="28"/>
          <w:lang w:val="en-US"/>
        </w:rPr>
        <w:t xml:space="preserve"> International Scientific Conference</w:t>
      </w:r>
    </w:p>
    <w:p w:rsidR="00100557" w:rsidRPr="002D61F0" w:rsidRDefault="002D61F0" w:rsidP="002D61F0">
      <w:pPr>
        <w:jc w:val="center"/>
        <w:rPr>
          <w:sz w:val="28"/>
          <w:lang w:val="en-US"/>
        </w:rPr>
      </w:pPr>
      <w:r w:rsidRPr="002D61F0">
        <w:rPr>
          <w:sz w:val="28"/>
          <w:lang w:val="en-US"/>
        </w:rPr>
        <w:t>“Time of challenges and opportunities: challenges, solutions, perspectives”</w:t>
      </w:r>
    </w:p>
    <w:p w:rsidR="002D61F0" w:rsidRDefault="002D61F0" w:rsidP="002D61F0">
      <w:pPr>
        <w:jc w:val="center"/>
        <w:rPr>
          <w:sz w:val="28"/>
          <w:lang w:val="en-US"/>
        </w:rPr>
      </w:pPr>
    </w:p>
    <w:p w:rsidR="002D61F0" w:rsidRDefault="002D61F0" w:rsidP="002D61F0">
      <w:pPr>
        <w:jc w:val="center"/>
        <w:rPr>
          <w:b/>
          <w:sz w:val="28"/>
          <w:lang w:val="en-US"/>
        </w:rPr>
      </w:pPr>
      <w:r w:rsidRPr="002D61F0">
        <w:rPr>
          <w:b/>
          <w:sz w:val="28"/>
          <w:lang w:val="en-US"/>
        </w:rPr>
        <w:t>REGISTRATION FORM</w:t>
      </w:r>
    </w:p>
    <w:p w:rsidR="002D61F0" w:rsidRDefault="002D61F0" w:rsidP="002D61F0">
      <w:pPr>
        <w:jc w:val="center"/>
        <w:rPr>
          <w:b/>
          <w:sz w:val="28"/>
          <w:lang w:val="en-US"/>
        </w:rPr>
      </w:pPr>
    </w:p>
    <w:p w:rsidR="002D61F0" w:rsidRDefault="002D61F0" w:rsidP="002D61F0">
      <w:pPr>
        <w:jc w:val="both"/>
        <w:rPr>
          <w:caps/>
        </w:rPr>
      </w:pPr>
    </w:p>
    <w:p w:rsidR="002D61F0" w:rsidRPr="00A336A6" w:rsidRDefault="002D61F0" w:rsidP="002D61F0">
      <w:pPr>
        <w:jc w:val="both"/>
        <w:rPr>
          <w:lang w:val="en-US"/>
        </w:rPr>
      </w:pPr>
      <w:r w:rsidRPr="00A336A6">
        <w:rPr>
          <w:lang w:val="en-US"/>
        </w:rPr>
        <w:t>Name, Surname………………….....................................................................................</w:t>
      </w:r>
    </w:p>
    <w:p w:rsidR="002D61F0" w:rsidRPr="00A336A6" w:rsidRDefault="002D61F0" w:rsidP="002D61F0">
      <w:pPr>
        <w:jc w:val="both"/>
        <w:rPr>
          <w:lang w:val="en-US"/>
        </w:rPr>
      </w:pPr>
      <w:r w:rsidRPr="00A336A6">
        <w:rPr>
          <w:lang w:val="en-US"/>
        </w:rPr>
        <w:t xml:space="preserve"> </w:t>
      </w:r>
    </w:p>
    <w:p w:rsidR="002D61F0" w:rsidRPr="00A336A6" w:rsidRDefault="002D61F0" w:rsidP="002D61F0">
      <w:pPr>
        <w:jc w:val="both"/>
        <w:rPr>
          <w:lang w:val="en-US"/>
        </w:rPr>
      </w:pPr>
      <w:r w:rsidRPr="00A336A6">
        <w:rPr>
          <w:lang w:val="en-US"/>
        </w:rPr>
        <w:t>University</w:t>
      </w:r>
      <w:r w:rsidR="00A336A6" w:rsidRPr="00A336A6">
        <w:rPr>
          <w:lang w:val="en-US"/>
        </w:rPr>
        <w:t>, Branch</w:t>
      </w:r>
      <w:r w:rsidRPr="00A336A6">
        <w:rPr>
          <w:lang w:val="en-US"/>
        </w:rPr>
        <w:t>..........................................................................................................</w:t>
      </w:r>
      <w:r w:rsidR="00A336A6">
        <w:rPr>
          <w:lang w:val="en-US"/>
        </w:rPr>
        <w:t>..</w:t>
      </w:r>
    </w:p>
    <w:p w:rsidR="002D61F0" w:rsidRPr="00A336A6" w:rsidRDefault="002D61F0" w:rsidP="002D61F0">
      <w:pPr>
        <w:jc w:val="both"/>
        <w:rPr>
          <w:lang w:val="en-US"/>
        </w:rPr>
      </w:pPr>
    </w:p>
    <w:p w:rsidR="002D61F0" w:rsidRPr="00A336A6" w:rsidRDefault="002D61F0" w:rsidP="002D61F0">
      <w:pPr>
        <w:jc w:val="both"/>
        <w:rPr>
          <w:lang w:val="en-US"/>
        </w:rPr>
      </w:pPr>
      <w:r w:rsidRPr="00A336A6">
        <w:rPr>
          <w:lang w:val="en-US"/>
        </w:rPr>
        <w:t>Study program, year.........................................................................................................</w:t>
      </w:r>
      <w:r w:rsidR="00A336A6" w:rsidRPr="00A336A6">
        <w:rPr>
          <w:lang w:val="en-US"/>
        </w:rPr>
        <w:t>.</w:t>
      </w:r>
    </w:p>
    <w:p w:rsidR="002D61F0" w:rsidRPr="00A336A6" w:rsidRDefault="002D61F0" w:rsidP="002D61F0">
      <w:pPr>
        <w:jc w:val="both"/>
        <w:rPr>
          <w:lang w:val="en-US"/>
        </w:rPr>
      </w:pPr>
    </w:p>
    <w:p w:rsidR="002D61F0" w:rsidRPr="00A336A6" w:rsidRDefault="002D61F0" w:rsidP="002D61F0">
      <w:pPr>
        <w:jc w:val="both"/>
        <w:rPr>
          <w:lang w:val="en-US"/>
        </w:rPr>
      </w:pPr>
      <w:r w:rsidRPr="00A336A6">
        <w:rPr>
          <w:lang w:val="en-US"/>
        </w:rPr>
        <w:t>Doctoral student or lecturer............................................................................................</w:t>
      </w:r>
      <w:r w:rsidR="00A336A6" w:rsidRPr="00A336A6">
        <w:rPr>
          <w:lang w:val="en-US"/>
        </w:rPr>
        <w:t>..</w:t>
      </w:r>
    </w:p>
    <w:p w:rsidR="002D61F0" w:rsidRPr="00A336A6" w:rsidRDefault="002D61F0" w:rsidP="002D61F0">
      <w:pPr>
        <w:jc w:val="both"/>
        <w:rPr>
          <w:lang w:val="en-US"/>
        </w:rPr>
      </w:pPr>
    </w:p>
    <w:p w:rsidR="002D61F0" w:rsidRPr="00A336A6" w:rsidRDefault="002D61F0" w:rsidP="002D61F0">
      <w:pPr>
        <w:jc w:val="both"/>
        <w:rPr>
          <w:lang w:val="en-US"/>
        </w:rPr>
      </w:pPr>
      <w:r w:rsidRPr="00A336A6">
        <w:rPr>
          <w:lang w:val="en-US"/>
        </w:rPr>
        <w:t>Direction of conference</w:t>
      </w:r>
      <w:r w:rsidR="00A336A6" w:rsidRPr="00A336A6">
        <w:rPr>
          <w:lang w:val="en-US"/>
        </w:rPr>
        <w:t>…............................................................................</w:t>
      </w:r>
      <w:r w:rsidR="00A336A6">
        <w:rPr>
          <w:lang w:val="en-US"/>
        </w:rPr>
        <w:t>....................</w:t>
      </w:r>
    </w:p>
    <w:p w:rsidR="002D61F0" w:rsidRPr="00A336A6" w:rsidRDefault="002D61F0" w:rsidP="002D61F0">
      <w:pPr>
        <w:jc w:val="both"/>
        <w:rPr>
          <w:lang w:val="en-US"/>
        </w:rPr>
      </w:pPr>
    </w:p>
    <w:p w:rsidR="002D61F0" w:rsidRPr="00A336A6" w:rsidRDefault="002D61F0" w:rsidP="002D61F0">
      <w:pPr>
        <w:jc w:val="both"/>
        <w:rPr>
          <w:lang w:val="en-US"/>
        </w:rPr>
      </w:pPr>
      <w:r w:rsidRPr="00A336A6">
        <w:rPr>
          <w:lang w:val="en-US"/>
        </w:rPr>
        <w:t>Subject............................................................................................................................</w:t>
      </w:r>
      <w:r w:rsidR="00A336A6" w:rsidRPr="00A336A6">
        <w:rPr>
          <w:lang w:val="en-US"/>
        </w:rPr>
        <w:t>..</w:t>
      </w:r>
    </w:p>
    <w:p w:rsidR="002D61F0" w:rsidRPr="00A336A6" w:rsidRDefault="002D61F0" w:rsidP="002D61F0">
      <w:pPr>
        <w:jc w:val="both"/>
        <w:rPr>
          <w:lang w:val="en-US"/>
        </w:rPr>
      </w:pPr>
    </w:p>
    <w:p w:rsidR="002D61F0" w:rsidRPr="00A336A6" w:rsidRDefault="002D61F0" w:rsidP="002D61F0">
      <w:pPr>
        <w:jc w:val="both"/>
        <w:rPr>
          <w:lang w:val="en-US"/>
        </w:rPr>
      </w:pPr>
      <w:r w:rsidRPr="00A336A6">
        <w:rPr>
          <w:lang w:val="en-US"/>
        </w:rPr>
        <w:t xml:space="preserve">.......................................................................................................................................... </w:t>
      </w:r>
    </w:p>
    <w:p w:rsidR="002D61F0" w:rsidRPr="00A336A6" w:rsidRDefault="002D61F0" w:rsidP="002D61F0">
      <w:pPr>
        <w:jc w:val="both"/>
        <w:rPr>
          <w:lang w:val="en-US"/>
        </w:rPr>
      </w:pPr>
    </w:p>
    <w:p w:rsidR="002D61F0" w:rsidRPr="00A336A6" w:rsidRDefault="002D61F0" w:rsidP="002D61F0">
      <w:pPr>
        <w:jc w:val="both"/>
        <w:rPr>
          <w:lang w:val="en-US"/>
        </w:rPr>
      </w:pPr>
      <w:r w:rsidRPr="00A336A6">
        <w:rPr>
          <w:lang w:val="en-US"/>
        </w:rPr>
        <w:t>Short abstract...................................................................................................................</w:t>
      </w:r>
      <w:r w:rsidR="00A336A6" w:rsidRPr="00A336A6">
        <w:rPr>
          <w:lang w:val="en-US"/>
        </w:rPr>
        <w:t>.</w:t>
      </w:r>
    </w:p>
    <w:p w:rsidR="002D61F0" w:rsidRPr="00A336A6" w:rsidRDefault="002D61F0" w:rsidP="002D61F0">
      <w:pPr>
        <w:jc w:val="both"/>
        <w:rPr>
          <w:lang w:val="en-US"/>
        </w:rPr>
      </w:pPr>
      <w:r w:rsidRPr="00A336A6">
        <w:rPr>
          <w:lang w:val="en-US"/>
        </w:rPr>
        <w:t xml:space="preserve">.......................................................................................................................................... </w:t>
      </w:r>
    </w:p>
    <w:p w:rsidR="002D61F0" w:rsidRPr="00A336A6" w:rsidRDefault="002D61F0" w:rsidP="002D61F0">
      <w:pPr>
        <w:jc w:val="both"/>
        <w:rPr>
          <w:lang w:val="en-US"/>
        </w:rPr>
      </w:pPr>
      <w:r w:rsidRPr="00A336A6">
        <w:rPr>
          <w:lang w:val="en-US"/>
        </w:rPr>
        <w:t>..........................................................................................................................................</w:t>
      </w:r>
    </w:p>
    <w:p w:rsidR="002D61F0" w:rsidRPr="00A336A6" w:rsidRDefault="002D61F0" w:rsidP="002D61F0">
      <w:pPr>
        <w:jc w:val="both"/>
        <w:rPr>
          <w:lang w:val="en-US"/>
        </w:rPr>
      </w:pPr>
      <w:r w:rsidRPr="00A336A6">
        <w:rPr>
          <w:lang w:val="en-US"/>
        </w:rPr>
        <w:t>..........................................................................................................................................</w:t>
      </w:r>
    </w:p>
    <w:p w:rsidR="002D61F0" w:rsidRPr="00A336A6" w:rsidRDefault="002D61F0" w:rsidP="002D61F0">
      <w:pPr>
        <w:jc w:val="both"/>
        <w:rPr>
          <w:lang w:val="en-US"/>
        </w:rPr>
      </w:pPr>
    </w:p>
    <w:p w:rsidR="002D61F0" w:rsidRPr="00A336A6" w:rsidRDefault="002D61F0" w:rsidP="002D61F0">
      <w:pPr>
        <w:jc w:val="both"/>
        <w:rPr>
          <w:lang w:val="en-US"/>
        </w:rPr>
      </w:pPr>
      <w:r w:rsidRPr="00A336A6">
        <w:rPr>
          <w:lang w:val="en-US"/>
        </w:rPr>
        <w:t xml:space="preserve">Scientific Adviser (name, surname, </w:t>
      </w:r>
      <w:r w:rsidR="00A336A6" w:rsidRPr="00A336A6">
        <w:rPr>
          <w:lang w:val="en-US"/>
        </w:rPr>
        <w:t>academic or scientific degree)</w:t>
      </w:r>
      <w:r w:rsidRPr="00A336A6">
        <w:rPr>
          <w:lang w:val="en-US"/>
        </w:rPr>
        <w:t>.............................................................</w:t>
      </w:r>
      <w:r w:rsidR="00A336A6" w:rsidRPr="00A336A6">
        <w:rPr>
          <w:lang w:val="en-US"/>
        </w:rPr>
        <w:t>................................................................</w:t>
      </w:r>
    </w:p>
    <w:p w:rsidR="002D61F0" w:rsidRPr="00A336A6" w:rsidRDefault="002D61F0" w:rsidP="002D61F0">
      <w:pPr>
        <w:jc w:val="both"/>
        <w:rPr>
          <w:lang w:val="en-US"/>
        </w:rPr>
      </w:pPr>
    </w:p>
    <w:p w:rsidR="002D61F0" w:rsidRPr="00A336A6" w:rsidRDefault="002D61F0" w:rsidP="002D61F0">
      <w:pPr>
        <w:jc w:val="both"/>
        <w:rPr>
          <w:lang w:val="en-US"/>
        </w:rPr>
      </w:pPr>
      <w:r w:rsidRPr="00A336A6">
        <w:rPr>
          <w:lang w:val="en-US"/>
        </w:rPr>
        <w:t>..........................................................................................................................................</w:t>
      </w:r>
    </w:p>
    <w:p w:rsidR="002D61F0" w:rsidRPr="00A336A6" w:rsidRDefault="00A336A6" w:rsidP="002D61F0">
      <w:pPr>
        <w:jc w:val="both"/>
        <w:rPr>
          <w:lang w:val="en-US"/>
        </w:rPr>
      </w:pPr>
      <w:r w:rsidRPr="00A336A6">
        <w:rPr>
          <w:lang w:val="en-US"/>
        </w:rPr>
        <w:br/>
        <w:t>Address (actual)</w:t>
      </w:r>
      <w:r w:rsidR="002D61F0" w:rsidRPr="00A336A6">
        <w:rPr>
          <w:lang w:val="en-US"/>
        </w:rPr>
        <w:t>..............................................................................................</w:t>
      </w:r>
      <w:r>
        <w:rPr>
          <w:lang w:val="en-US"/>
        </w:rPr>
        <w:t>..................</w:t>
      </w:r>
    </w:p>
    <w:p w:rsidR="002D61F0" w:rsidRPr="00A336A6" w:rsidRDefault="002D61F0" w:rsidP="002D61F0">
      <w:pPr>
        <w:jc w:val="both"/>
        <w:rPr>
          <w:lang w:val="en-US"/>
        </w:rPr>
      </w:pPr>
    </w:p>
    <w:p w:rsidR="002D61F0" w:rsidRPr="00A336A6" w:rsidRDefault="00A336A6" w:rsidP="002D61F0">
      <w:pPr>
        <w:jc w:val="both"/>
        <w:rPr>
          <w:lang w:val="en-US"/>
        </w:rPr>
      </w:pPr>
      <w:r w:rsidRPr="00A336A6">
        <w:rPr>
          <w:lang w:val="en-US"/>
        </w:rPr>
        <w:t>Phone</w:t>
      </w:r>
      <w:r w:rsidR="002D61F0" w:rsidRPr="00A336A6">
        <w:rPr>
          <w:lang w:val="en-US"/>
        </w:rPr>
        <w:t>................................................................................................................................</w:t>
      </w:r>
    </w:p>
    <w:p w:rsidR="002D61F0" w:rsidRPr="00A336A6" w:rsidRDefault="002D61F0" w:rsidP="002D61F0">
      <w:pPr>
        <w:jc w:val="both"/>
        <w:rPr>
          <w:lang w:val="en-US"/>
        </w:rPr>
      </w:pPr>
    </w:p>
    <w:p w:rsidR="002D61F0" w:rsidRPr="00A336A6" w:rsidRDefault="00A336A6" w:rsidP="002D61F0">
      <w:pPr>
        <w:jc w:val="both"/>
        <w:rPr>
          <w:lang w:val="en-US"/>
        </w:rPr>
      </w:pPr>
      <w:r w:rsidRPr="00A336A6">
        <w:rPr>
          <w:lang w:val="en-US"/>
        </w:rPr>
        <w:t>E-mail</w:t>
      </w:r>
      <w:r w:rsidR="002D61F0" w:rsidRPr="00A336A6">
        <w:rPr>
          <w:lang w:val="en-US"/>
        </w:rPr>
        <w:t xml:space="preserve"> ..........................................................................................................</w:t>
      </w:r>
      <w:r w:rsidRPr="00A336A6">
        <w:rPr>
          <w:lang w:val="en-US"/>
        </w:rPr>
        <w:t>....................</w:t>
      </w:r>
    </w:p>
    <w:p w:rsidR="00A336A6" w:rsidRDefault="00A336A6">
      <w:pPr>
        <w:rPr>
          <w:b/>
          <w:sz w:val="28"/>
          <w:lang w:val="en-US"/>
        </w:rPr>
      </w:pPr>
      <w:r>
        <w:rPr>
          <w:b/>
          <w:sz w:val="28"/>
          <w:lang w:val="en-US"/>
        </w:rPr>
        <w:br w:type="page"/>
      </w:r>
    </w:p>
    <w:p w:rsidR="001D2FBB" w:rsidRPr="001D2FBB" w:rsidRDefault="001D2FBB" w:rsidP="001D2FBB">
      <w:pPr>
        <w:jc w:val="center"/>
        <w:rPr>
          <w:b/>
          <w:color w:val="5B9BD5" w:themeColor="accent1"/>
          <w:sz w:val="28"/>
          <w:szCs w:val="28"/>
          <w:lang w:val="en-US"/>
        </w:rPr>
      </w:pPr>
      <w:r w:rsidRPr="001D2FBB">
        <w:rPr>
          <w:rStyle w:val="A7"/>
          <w:rFonts w:cs="Times New Roman"/>
          <w:b/>
          <w:color w:val="5B9BD5" w:themeColor="accent1"/>
          <w:sz w:val="28"/>
          <w:szCs w:val="28"/>
        </w:rPr>
        <w:lastRenderedPageBreak/>
        <w:t xml:space="preserve">The requirements </w:t>
      </w:r>
      <w:r w:rsidRPr="001D2FBB">
        <w:rPr>
          <w:b/>
          <w:color w:val="5B9BD5" w:themeColor="accent1"/>
          <w:sz w:val="28"/>
          <w:szCs w:val="28"/>
          <w:lang w:val="en-US"/>
        </w:rPr>
        <w:t>for the conference paper submission</w:t>
      </w:r>
    </w:p>
    <w:p w:rsidR="001D2FBB" w:rsidRPr="001D2FBB" w:rsidRDefault="001D2FBB" w:rsidP="001D2FBB">
      <w:pPr>
        <w:jc w:val="both"/>
        <w:rPr>
          <w:color w:val="5B9BD5" w:themeColor="accent1"/>
          <w:lang w:val="en-US"/>
        </w:rPr>
      </w:pPr>
    </w:p>
    <w:p w:rsidR="001D2FBB" w:rsidRPr="001D2FBB" w:rsidRDefault="001D2FBB" w:rsidP="001D2FBB">
      <w:pPr>
        <w:jc w:val="both"/>
        <w:rPr>
          <w:color w:val="5B9BD5" w:themeColor="accent1"/>
          <w:lang w:val="en-US"/>
        </w:rPr>
      </w:pPr>
      <w:r w:rsidRPr="001D2FBB">
        <w:rPr>
          <w:rStyle w:val="A7"/>
          <w:rFonts w:cs="Times New Roman"/>
          <w:b/>
          <w:color w:val="5B9BD5" w:themeColor="accent1"/>
        </w:rPr>
        <w:t>The following requirements to the structure and the layout of the conference paper must be observed:</w:t>
      </w:r>
    </w:p>
    <w:p w:rsidR="001D2FBB" w:rsidRPr="001D2FBB" w:rsidRDefault="001D2FBB" w:rsidP="001D2FBB">
      <w:pPr>
        <w:jc w:val="both"/>
        <w:rPr>
          <w:lang w:val="en-US"/>
        </w:rPr>
      </w:pPr>
    </w:p>
    <w:p w:rsidR="001D2FBB" w:rsidRPr="001D2FBB" w:rsidRDefault="001D2FBB" w:rsidP="001D2FBB">
      <w:pPr>
        <w:numPr>
          <w:ilvl w:val="0"/>
          <w:numId w:val="4"/>
        </w:numPr>
        <w:jc w:val="both"/>
      </w:pPr>
      <w:r w:rsidRPr="001D2FBB">
        <w:rPr>
          <w:b/>
        </w:rPr>
        <w:t>Title of the paper</w:t>
      </w:r>
      <w:r w:rsidRPr="001D2FBB">
        <w:t>: font – Times New Roman Bold, font size – 14 pt., Center.</w:t>
      </w:r>
    </w:p>
    <w:p w:rsidR="001D2FBB" w:rsidRPr="001D2FBB" w:rsidRDefault="00724996" w:rsidP="001D2FBB">
      <w:pPr>
        <w:numPr>
          <w:ilvl w:val="0"/>
          <w:numId w:val="4"/>
        </w:numPr>
        <w:jc w:val="both"/>
      </w:pPr>
      <w:r>
        <w:rPr>
          <w:b/>
        </w:rPr>
        <w:t>I</w:t>
      </w:r>
      <w:r w:rsidR="001D2FBB" w:rsidRPr="001D2FBB">
        <w:rPr>
          <w:b/>
        </w:rPr>
        <w:t>nformation about the author</w:t>
      </w:r>
      <w:r w:rsidR="001D2FBB" w:rsidRPr="001D2FBB">
        <w:t>: the name and surname of the author(s) (Times New Roman Bold, 12pt, right), country, the higher school, branch, study programme, email (12 pt., right);</w:t>
      </w:r>
    </w:p>
    <w:p w:rsidR="001D2FBB" w:rsidRPr="001D2FBB" w:rsidRDefault="001D2FBB" w:rsidP="002239BC">
      <w:pPr>
        <w:numPr>
          <w:ilvl w:val="0"/>
          <w:numId w:val="4"/>
        </w:numPr>
        <w:jc w:val="both"/>
        <w:rPr>
          <w:bCs/>
        </w:rPr>
      </w:pPr>
      <w:r w:rsidRPr="001D2FBB">
        <w:rPr>
          <w:b/>
        </w:rPr>
        <w:t>Information about the research adviser</w:t>
      </w:r>
      <w:r w:rsidR="002239BC">
        <w:rPr>
          <w:b/>
        </w:rPr>
        <w:t xml:space="preserve"> </w:t>
      </w:r>
      <w:r w:rsidR="002239BC" w:rsidRPr="002239BC">
        <w:t>(for students and doctoral students)</w:t>
      </w:r>
      <w:r w:rsidR="002239BC">
        <w:rPr>
          <w:b/>
        </w:rPr>
        <w:t xml:space="preserve"> </w:t>
      </w:r>
      <w:r w:rsidRPr="001D2FBB">
        <w:rPr>
          <w:bCs/>
        </w:rPr>
        <w:t xml:space="preserve">: academic degree, scientific title /position, name, surname (Times New Roman, 12 pt., </w:t>
      </w:r>
      <w:r w:rsidRPr="001D2FBB">
        <w:t>Center</w:t>
      </w:r>
      <w:r w:rsidRPr="001D2FBB">
        <w:rPr>
          <w:bCs/>
        </w:rPr>
        <w:t xml:space="preserve">). </w:t>
      </w:r>
    </w:p>
    <w:p w:rsidR="001D2FBB" w:rsidRPr="001D2FBB" w:rsidRDefault="001D2FBB" w:rsidP="001D2FBB">
      <w:pPr>
        <w:numPr>
          <w:ilvl w:val="0"/>
          <w:numId w:val="4"/>
        </w:numPr>
        <w:jc w:val="both"/>
        <w:rPr>
          <w:szCs w:val="20"/>
          <w:lang w:val="en-US"/>
        </w:rPr>
      </w:pPr>
      <w:r w:rsidRPr="001D2FBB">
        <w:rPr>
          <w:b/>
        </w:rPr>
        <w:t>Abstract</w:t>
      </w:r>
      <w:r w:rsidRPr="001D2FBB">
        <w:t xml:space="preserve">: font – Times New Roman Bold, font size – 10 pt. </w:t>
      </w:r>
      <w:r w:rsidRPr="001D2FBB">
        <w:rPr>
          <w:lang w:val="en-US"/>
        </w:rPr>
        <w:t>Up to 500</w:t>
      </w:r>
      <w:r w:rsidRPr="001D2FBB">
        <w:t xml:space="preserve"> characters with </w:t>
      </w:r>
      <w:r w:rsidRPr="001D2FBB">
        <w:rPr>
          <w:lang w:val="en-US"/>
        </w:rPr>
        <w:t>spaces, (</w:t>
      </w:r>
      <w:r w:rsidRPr="001D2FBB">
        <w:t>Times</w:t>
      </w:r>
      <w:r w:rsidRPr="001D2FBB">
        <w:rPr>
          <w:lang w:val="en-US"/>
        </w:rPr>
        <w:t xml:space="preserve"> </w:t>
      </w:r>
      <w:r w:rsidRPr="001D2FBB">
        <w:t>New</w:t>
      </w:r>
      <w:r w:rsidRPr="001D2FBB">
        <w:rPr>
          <w:lang w:val="en-US"/>
        </w:rPr>
        <w:t xml:space="preserve"> </w:t>
      </w:r>
      <w:r w:rsidRPr="001D2FBB">
        <w:t>Roman</w:t>
      </w:r>
      <w:r w:rsidRPr="001D2FBB">
        <w:rPr>
          <w:lang w:val="en-US"/>
        </w:rPr>
        <w:t xml:space="preserve">, </w:t>
      </w:r>
      <w:r w:rsidRPr="001D2FBB">
        <w:t>10 pt).</w:t>
      </w:r>
      <w:r w:rsidRPr="001D2FBB">
        <w:rPr>
          <w:lang w:val="en-US"/>
        </w:rPr>
        <w:t xml:space="preserve"> The</w:t>
      </w:r>
      <w:r w:rsidRPr="001D2FBB">
        <w:rPr>
          <w:b/>
          <w:lang w:val="en-US"/>
        </w:rPr>
        <w:t xml:space="preserve"> </w:t>
      </w:r>
      <w:r w:rsidRPr="001D2FBB">
        <w:rPr>
          <w:lang w:val="en-US"/>
        </w:rPr>
        <w:t>abstrac</w:t>
      </w:r>
      <w:r w:rsidRPr="002E6824">
        <w:rPr>
          <w:lang w:val="en-US"/>
        </w:rPr>
        <w:t>t</w:t>
      </w:r>
      <w:r w:rsidRPr="001D2FBB">
        <w:rPr>
          <w:lang w:val="en-US"/>
        </w:rPr>
        <w:t xml:space="preserve"> should give the</w:t>
      </w:r>
      <w:r w:rsidRPr="001D2FBB">
        <w:t xml:space="preserve"> general idea of the contents of the article, therefore it should contain concise information about the purpose of writing, the research problem, novelty of the material and main conclusions</w:t>
      </w:r>
      <w:r w:rsidRPr="001D2FBB">
        <w:rPr>
          <w:szCs w:val="20"/>
          <w:lang w:val="en-US"/>
        </w:rPr>
        <w:t>.</w:t>
      </w:r>
      <w:r w:rsidRPr="001D2FBB">
        <w:rPr>
          <w:lang w:val="en-US"/>
        </w:rPr>
        <w:t xml:space="preserve"> </w:t>
      </w:r>
      <w:r w:rsidRPr="001D2FBB">
        <w:rPr>
          <w:szCs w:val="20"/>
          <w:lang w:val="en-US"/>
        </w:rPr>
        <w:t>Abstract must be written in two languages (Latvian or Russian, or Russian and English) (Latvian</w:t>
      </w:r>
      <w:r w:rsidRPr="001D2FBB">
        <w:rPr>
          <w:szCs w:val="20"/>
        </w:rPr>
        <w:t xml:space="preserve"> and</w:t>
      </w:r>
      <w:r w:rsidRPr="001D2FBB">
        <w:rPr>
          <w:szCs w:val="20"/>
          <w:lang w:val="en-US"/>
        </w:rPr>
        <w:t xml:space="preserve"> Russian /English).</w:t>
      </w:r>
    </w:p>
    <w:p w:rsidR="001D2FBB" w:rsidRPr="001D2FBB" w:rsidRDefault="001D2FBB" w:rsidP="001D2FBB">
      <w:pPr>
        <w:numPr>
          <w:ilvl w:val="0"/>
          <w:numId w:val="4"/>
        </w:numPr>
        <w:jc w:val="both"/>
      </w:pPr>
      <w:r w:rsidRPr="001D2FBB">
        <w:rPr>
          <w:b/>
        </w:rPr>
        <w:t>Key words:</w:t>
      </w:r>
      <w:r w:rsidRPr="001D2FBB">
        <w:t xml:space="preserve"> the title – Key words (Times New Roman Bold, 10 pt), list keywords on a separate line in alphabetical order (five at most).</w:t>
      </w:r>
    </w:p>
    <w:p w:rsidR="001D2FBB" w:rsidRPr="001D2FBB" w:rsidRDefault="001D2FBB" w:rsidP="002239BC">
      <w:pPr>
        <w:numPr>
          <w:ilvl w:val="0"/>
          <w:numId w:val="4"/>
        </w:numPr>
        <w:jc w:val="both"/>
        <w:rPr>
          <w:lang w:val="en-US"/>
        </w:rPr>
      </w:pPr>
      <w:r w:rsidRPr="001D2FBB">
        <w:rPr>
          <w:b/>
          <w:bCs/>
          <w:lang w:val="en-US"/>
        </w:rPr>
        <w:t>Body of the paper</w:t>
      </w:r>
      <w:r w:rsidRPr="001D2FBB">
        <w:rPr>
          <w:lang w:val="en-US"/>
        </w:rPr>
        <w:t>: size – 5500</w:t>
      </w:r>
      <w:r w:rsidRPr="001D2FBB">
        <w:t xml:space="preserve"> </w:t>
      </w:r>
      <w:r w:rsidR="002239BC" w:rsidRPr="002239BC">
        <w:rPr>
          <w:lang w:val="en-US"/>
        </w:rPr>
        <w:t>(</w:t>
      </w:r>
      <w:r w:rsidR="002239BC">
        <w:rPr>
          <w:lang w:val="en-US"/>
        </w:rPr>
        <w:t>for students) to</w:t>
      </w:r>
      <w:r w:rsidRPr="001D2FBB">
        <w:t xml:space="preserve"> </w:t>
      </w:r>
      <w:r w:rsidRPr="001D2FBB">
        <w:rPr>
          <w:lang w:val="en-US"/>
        </w:rPr>
        <w:t>10</w:t>
      </w:r>
      <w:r w:rsidR="002239BC">
        <w:t> </w:t>
      </w:r>
      <w:r w:rsidRPr="001D2FBB">
        <w:rPr>
          <w:lang w:val="en-US"/>
        </w:rPr>
        <w:t>000</w:t>
      </w:r>
      <w:r w:rsidR="002239BC">
        <w:rPr>
          <w:lang w:val="en-US"/>
        </w:rPr>
        <w:t xml:space="preserve"> </w:t>
      </w:r>
      <w:r w:rsidR="002239BC" w:rsidRPr="002239BC">
        <w:rPr>
          <w:lang w:val="en-US"/>
        </w:rPr>
        <w:t xml:space="preserve">(researchers, </w:t>
      </w:r>
      <w:r w:rsidR="002239BC">
        <w:rPr>
          <w:lang w:val="en-US"/>
        </w:rPr>
        <w:t>lectures</w:t>
      </w:r>
      <w:r w:rsidR="002239BC" w:rsidRPr="002239BC">
        <w:rPr>
          <w:lang w:val="en-US"/>
        </w:rPr>
        <w:t>, doctoral students),</w:t>
      </w:r>
      <w:r w:rsidRPr="001D2FBB">
        <w:t xml:space="preserve"> characters</w:t>
      </w:r>
      <w:r w:rsidRPr="001D2FBB">
        <w:rPr>
          <w:lang w:val="en-US"/>
        </w:rPr>
        <w:t xml:space="preserve">, </w:t>
      </w:r>
      <w:r w:rsidRPr="001D2FBB">
        <w:t>font</w:t>
      </w:r>
      <w:r w:rsidRPr="001D2FBB">
        <w:rPr>
          <w:lang w:val="en-US"/>
        </w:rPr>
        <w:t xml:space="preserve"> – </w:t>
      </w:r>
      <w:r w:rsidRPr="001D2FBB">
        <w:t>Times</w:t>
      </w:r>
      <w:r w:rsidRPr="001D2FBB">
        <w:rPr>
          <w:lang w:val="en-US"/>
        </w:rPr>
        <w:t xml:space="preserve"> </w:t>
      </w:r>
      <w:r w:rsidRPr="001D2FBB">
        <w:t>New</w:t>
      </w:r>
      <w:r w:rsidRPr="001D2FBB">
        <w:rPr>
          <w:lang w:val="en-US"/>
        </w:rPr>
        <w:t xml:space="preserve"> </w:t>
      </w:r>
      <w:r w:rsidRPr="001D2FBB">
        <w:t>Roman</w:t>
      </w:r>
      <w:r w:rsidRPr="001D2FBB">
        <w:rPr>
          <w:lang w:val="en-US"/>
        </w:rPr>
        <w:t xml:space="preserve">, </w:t>
      </w:r>
      <w:r w:rsidRPr="001D2FBB">
        <w:t>font size</w:t>
      </w:r>
      <w:r w:rsidRPr="001D2FBB">
        <w:rPr>
          <w:lang w:val="en-US"/>
        </w:rPr>
        <w:t xml:space="preserve"> – 12 </w:t>
      </w:r>
      <w:r w:rsidRPr="001D2FBB">
        <w:t>pt</w:t>
      </w:r>
      <w:r w:rsidRPr="001D2FBB">
        <w:rPr>
          <w:lang w:val="en-US"/>
        </w:rPr>
        <w:t xml:space="preserve">, </w:t>
      </w:r>
      <w:r w:rsidRPr="001D2FBB">
        <w:t xml:space="preserve">line spacing </w:t>
      </w:r>
      <w:r w:rsidRPr="001D2FBB">
        <w:rPr>
          <w:lang w:val="en-US"/>
        </w:rPr>
        <w:t xml:space="preserve">– 1, </w:t>
      </w:r>
      <w:r w:rsidRPr="001D2FBB">
        <w:t>full justification,</w:t>
      </w:r>
      <w:r w:rsidRPr="001D2FBB">
        <w:rPr>
          <w:lang w:val="en-US"/>
        </w:rPr>
        <w:t xml:space="preserve"> </w:t>
      </w:r>
      <w:r w:rsidRPr="001D2FBB">
        <w:t>tables and figures</w:t>
      </w:r>
      <w:r w:rsidRPr="001D2FBB">
        <w:rPr>
          <w:lang w:val="en-US"/>
        </w:rPr>
        <w:t xml:space="preserve"> are numbered. For tables and figures titles </w:t>
      </w:r>
      <w:r w:rsidRPr="001D2FBB">
        <w:t>use: Times New Roman, 12 pt. The number and titles of figures to be placed centrally below, while for the table centrally above. References to the sources are given inside the article in square brackets, for instance [1, 10].</w:t>
      </w:r>
    </w:p>
    <w:p w:rsidR="001D2FBB" w:rsidRPr="001D2FBB" w:rsidRDefault="001D2FBB" w:rsidP="001D2FBB">
      <w:pPr>
        <w:numPr>
          <w:ilvl w:val="0"/>
          <w:numId w:val="4"/>
        </w:numPr>
        <w:jc w:val="both"/>
        <w:rPr>
          <w:b/>
          <w:lang w:val="ru-RU"/>
        </w:rPr>
      </w:pPr>
      <w:r w:rsidRPr="001D2FBB">
        <w:rPr>
          <w:b/>
          <w:lang w:val="en-US"/>
        </w:rPr>
        <w:t>Structure of the paper:</w:t>
      </w:r>
    </w:p>
    <w:p w:rsidR="001D2FBB" w:rsidRPr="001D2FBB" w:rsidRDefault="001D2FBB" w:rsidP="001D2FBB">
      <w:pPr>
        <w:numPr>
          <w:ilvl w:val="0"/>
          <w:numId w:val="5"/>
        </w:numPr>
        <w:jc w:val="both"/>
      </w:pPr>
      <w:r w:rsidRPr="001D2FBB">
        <w:t>Introduction must comprise a concise wording of the research problem, the topicality of the research, the goal of research, research design and the methods used;</w:t>
      </w:r>
    </w:p>
    <w:p w:rsidR="001D2FBB" w:rsidRPr="001D2FBB" w:rsidRDefault="001D2FBB" w:rsidP="001D2FBB">
      <w:pPr>
        <w:numPr>
          <w:ilvl w:val="0"/>
          <w:numId w:val="5"/>
        </w:numPr>
        <w:jc w:val="both"/>
        <w:rPr>
          <w:lang w:val="en-US"/>
        </w:rPr>
      </w:pPr>
      <w:r w:rsidRPr="001D2FBB">
        <w:rPr>
          <w:lang w:val="en-US"/>
        </w:rPr>
        <w:t>Basic theoretical and practical provision;</w:t>
      </w:r>
    </w:p>
    <w:p w:rsidR="001D2FBB" w:rsidRPr="001D2FBB" w:rsidRDefault="001D2FBB" w:rsidP="001D2FBB">
      <w:pPr>
        <w:numPr>
          <w:ilvl w:val="0"/>
          <w:numId w:val="5"/>
        </w:numPr>
        <w:jc w:val="both"/>
        <w:rPr>
          <w:lang w:val="en-US"/>
        </w:rPr>
      </w:pPr>
      <w:r w:rsidRPr="001D2FBB">
        <w:rPr>
          <w:lang w:val="en-US"/>
        </w:rPr>
        <w:t xml:space="preserve">Research findings or data, </w:t>
      </w:r>
      <w:r w:rsidRPr="001D2FBB">
        <w:t>evaluation of research results</w:t>
      </w:r>
      <w:r w:rsidRPr="001D2FBB">
        <w:rPr>
          <w:lang w:val="en-US"/>
        </w:rPr>
        <w:t>;</w:t>
      </w:r>
    </w:p>
    <w:p w:rsidR="001D2FBB" w:rsidRPr="001D2FBB" w:rsidRDefault="001D2FBB" w:rsidP="001D2FBB">
      <w:pPr>
        <w:numPr>
          <w:ilvl w:val="0"/>
          <w:numId w:val="5"/>
        </w:numPr>
        <w:jc w:val="both"/>
        <w:rPr>
          <w:szCs w:val="20"/>
          <w:lang w:val="ru-RU"/>
        </w:rPr>
      </w:pPr>
      <w:r w:rsidRPr="001D2FBB">
        <w:rPr>
          <w:szCs w:val="20"/>
          <w:lang w:val="en-US"/>
        </w:rPr>
        <w:t>Conclusions</w:t>
      </w:r>
      <w:r w:rsidRPr="001D2FBB">
        <w:rPr>
          <w:szCs w:val="20"/>
          <w:lang w:val="ru-RU"/>
        </w:rPr>
        <w:t>.</w:t>
      </w:r>
    </w:p>
    <w:p w:rsidR="001D2FBB" w:rsidRDefault="001D2FBB" w:rsidP="001D2FBB">
      <w:pPr>
        <w:numPr>
          <w:ilvl w:val="0"/>
          <w:numId w:val="4"/>
        </w:numPr>
        <w:jc w:val="both"/>
      </w:pPr>
      <w:r w:rsidRPr="001D2FBB">
        <w:rPr>
          <w:b/>
          <w:bCs/>
        </w:rPr>
        <w:t>References</w:t>
      </w:r>
      <w:r w:rsidRPr="001D2FBB">
        <w:t xml:space="preserve"> (Times New Roman Bold, 10 pt, Center), the list of the literature and other sources must be numbered (Times New Roman, 10 pt). The list of regulations and normative acts must be compiled in accordance to the legal hierarchy. The list of references is divided by language, but with a consecutive numbering, first go the sources in in Latin characters, followed by the sources in Cyrillic characters.</w:t>
      </w:r>
    </w:p>
    <w:p w:rsidR="001D2FBB" w:rsidRDefault="001D2FBB" w:rsidP="001D2FBB">
      <w:pPr>
        <w:jc w:val="both"/>
      </w:pPr>
    </w:p>
    <w:p w:rsidR="001D2FBB" w:rsidRPr="001D2FBB" w:rsidRDefault="001D2FBB" w:rsidP="001D2FBB">
      <w:pPr>
        <w:jc w:val="both"/>
      </w:pPr>
    </w:p>
    <w:p w:rsidR="001D2FBB" w:rsidRPr="00DB6B34" w:rsidRDefault="001D2FBB" w:rsidP="001D2FBB">
      <w:pPr>
        <w:jc w:val="both"/>
        <w:rPr>
          <w:lang w:val="en-US"/>
        </w:rPr>
      </w:pPr>
      <w:r w:rsidRPr="001D2FBB">
        <w:rPr>
          <w:noProof/>
          <w:lang w:eastAsia="lv-LV"/>
        </w:rPr>
        <mc:AlternateContent>
          <mc:Choice Requires="wps">
            <w:drawing>
              <wp:anchor distT="0" distB="0" distL="114300" distR="114300" simplePos="0" relativeHeight="251659264" behindDoc="0" locked="0" layoutInCell="1" allowOverlap="1" wp14:anchorId="72DDED9C" wp14:editId="46F16FE9">
                <wp:simplePos x="0" y="0"/>
                <wp:positionH relativeFrom="column">
                  <wp:posOffset>449579</wp:posOffset>
                </wp:positionH>
                <wp:positionV relativeFrom="paragraph">
                  <wp:posOffset>104775</wp:posOffset>
                </wp:positionV>
                <wp:extent cx="4886325" cy="394970"/>
                <wp:effectExtent l="0" t="0" r="28575" b="241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394970"/>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w:pict>
              <v:rect w14:anchorId="26220807" id="Rectangle 8" o:spid="_x0000_s1026" style="position:absolute;margin-left:35.4pt;margin-top:8.25pt;width:384.75pt;height:3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" filled="f" strokecolor="#c00000"/>
            </w:pict>
          </mc:Fallback>
        </mc:AlternateContent>
      </w:r>
    </w:p>
    <w:p w:rsidR="001D2FBB" w:rsidRPr="00DB6B34" w:rsidRDefault="001D2FBB" w:rsidP="001D2FBB">
      <w:pPr>
        <w:spacing w:line="360" w:lineRule="auto"/>
        <w:ind w:left="720"/>
        <w:jc w:val="both"/>
        <w:rPr>
          <w:b/>
          <w:color w:val="C00000"/>
        </w:rPr>
      </w:pPr>
      <w:r w:rsidRPr="00DB6B34">
        <w:rPr>
          <w:lang w:val="en-US"/>
        </w:rPr>
        <w:t xml:space="preserve">    </w:t>
      </w:r>
      <w:r w:rsidRPr="00DB6B34">
        <w:rPr>
          <w:b/>
          <w:color w:val="C00000"/>
          <w:lang w:val="en-US"/>
        </w:rPr>
        <w:t xml:space="preserve">Papers </w:t>
      </w:r>
      <w:r w:rsidRPr="00DB6B34">
        <w:rPr>
          <w:b/>
          <w:color w:val="C00000"/>
        </w:rPr>
        <w:t>failing to meet the above requirements will not be accepted!</w:t>
      </w:r>
    </w:p>
    <w:p w:rsidR="001D2FBB" w:rsidRPr="0081744D" w:rsidRDefault="001D2FBB" w:rsidP="001D2FBB">
      <w:pPr>
        <w:spacing w:line="276" w:lineRule="auto"/>
        <w:ind w:left="720"/>
        <w:jc w:val="both"/>
        <w:rPr>
          <w:rFonts w:ascii="Calibri" w:hAnsi="Calibri" w:cs="Calibri"/>
          <w:color w:val="C00000"/>
        </w:rPr>
      </w:pPr>
    </w:p>
    <w:p w:rsidR="001D2FBB" w:rsidRDefault="001D2FBB" w:rsidP="001D2FBB"/>
    <w:p w:rsidR="001D2FBB" w:rsidRDefault="001D2FBB" w:rsidP="005858A8">
      <w:pPr>
        <w:ind w:firstLine="720"/>
        <w:jc w:val="right"/>
        <w:rPr>
          <w:b/>
          <w:color w:val="FF0000"/>
        </w:rPr>
      </w:pPr>
    </w:p>
    <w:p w:rsidR="001D2FBB" w:rsidRDefault="001D2FBB" w:rsidP="005858A8">
      <w:pPr>
        <w:ind w:firstLine="720"/>
        <w:jc w:val="right"/>
        <w:rPr>
          <w:b/>
          <w:color w:val="FF0000"/>
        </w:rPr>
      </w:pPr>
    </w:p>
    <w:p w:rsidR="001D2FBB" w:rsidRDefault="001D2FBB" w:rsidP="005858A8">
      <w:pPr>
        <w:ind w:firstLine="720"/>
        <w:jc w:val="right"/>
        <w:rPr>
          <w:b/>
          <w:color w:val="FF0000"/>
        </w:rPr>
      </w:pPr>
    </w:p>
    <w:p w:rsidR="001D2FBB" w:rsidRDefault="001D2FBB" w:rsidP="005858A8">
      <w:pPr>
        <w:ind w:firstLine="720"/>
        <w:jc w:val="right"/>
        <w:rPr>
          <w:b/>
          <w:color w:val="FF0000"/>
        </w:rPr>
      </w:pPr>
    </w:p>
    <w:p w:rsidR="007942DC" w:rsidRDefault="007942DC" w:rsidP="005858A8">
      <w:pPr>
        <w:ind w:firstLine="720"/>
        <w:jc w:val="right"/>
        <w:rPr>
          <w:b/>
          <w:color w:val="FF0000"/>
        </w:rPr>
      </w:pPr>
    </w:p>
    <w:p w:rsidR="007942DC" w:rsidRDefault="007942DC" w:rsidP="005858A8">
      <w:pPr>
        <w:ind w:firstLine="720"/>
        <w:jc w:val="right"/>
        <w:rPr>
          <w:b/>
          <w:color w:val="FF0000"/>
        </w:rPr>
      </w:pPr>
    </w:p>
    <w:p w:rsidR="001D2FBB" w:rsidRDefault="001D2FBB" w:rsidP="00DB6B34">
      <w:pPr>
        <w:rPr>
          <w:b/>
          <w:color w:val="FF0000"/>
        </w:rPr>
      </w:pPr>
    </w:p>
    <w:p w:rsidR="001D2FBB" w:rsidRDefault="001D2FBB" w:rsidP="005858A8">
      <w:pPr>
        <w:ind w:firstLine="720"/>
        <w:jc w:val="right"/>
        <w:rPr>
          <w:b/>
          <w:color w:val="FF0000"/>
        </w:rPr>
      </w:pPr>
    </w:p>
    <w:p w:rsidR="005858A8" w:rsidRPr="00706AA6" w:rsidRDefault="000D65B4" w:rsidP="005858A8">
      <w:pPr>
        <w:ind w:firstLine="720"/>
        <w:jc w:val="right"/>
        <w:rPr>
          <w:b/>
          <w:color w:val="FF0000"/>
        </w:rPr>
      </w:pPr>
      <w:r w:rsidRPr="000D65B4">
        <w:rPr>
          <w:b/>
          <w:color w:val="FF0000"/>
        </w:rPr>
        <w:lastRenderedPageBreak/>
        <w:t>EXAMPLE</w:t>
      </w:r>
    </w:p>
    <w:p w:rsidR="005858A8" w:rsidRPr="00706AA6" w:rsidRDefault="005858A8" w:rsidP="005858A8">
      <w:pPr>
        <w:ind w:firstLine="720"/>
        <w:jc w:val="right"/>
        <w:rPr>
          <w:b/>
          <w:color w:val="FF0000"/>
        </w:rPr>
      </w:pPr>
    </w:p>
    <w:p w:rsidR="005858A8" w:rsidRPr="00AC28B3" w:rsidRDefault="005858A8" w:rsidP="005858A8">
      <w:pPr>
        <w:ind w:firstLine="284"/>
        <w:jc w:val="center"/>
        <w:rPr>
          <w:b/>
          <w:sz w:val="28"/>
          <w:szCs w:val="28"/>
          <w:lang w:eastAsia="lv-LV"/>
        </w:rPr>
      </w:pPr>
      <w:r w:rsidRPr="00AC28B3">
        <w:rPr>
          <w:b/>
          <w:sz w:val="28"/>
          <w:szCs w:val="28"/>
          <w:lang w:eastAsia="lv-LV"/>
        </w:rPr>
        <w:t xml:space="preserve">Efektivitātes novērtēšanas aktualitāte publiskajā sektorā </w:t>
      </w:r>
    </w:p>
    <w:p w:rsidR="005858A8" w:rsidRPr="00AC28B3" w:rsidRDefault="005858A8" w:rsidP="005858A8">
      <w:pPr>
        <w:ind w:firstLine="284"/>
        <w:jc w:val="center"/>
        <w:rPr>
          <w:b/>
          <w:sz w:val="28"/>
          <w:szCs w:val="28"/>
          <w:lang w:eastAsia="lv-LV"/>
        </w:rPr>
      </w:pPr>
    </w:p>
    <w:p w:rsidR="005858A8" w:rsidRPr="00362521" w:rsidRDefault="00362521" w:rsidP="005858A8">
      <w:pPr>
        <w:ind w:firstLine="284"/>
        <w:jc w:val="right"/>
        <w:rPr>
          <w:b/>
          <w:i/>
          <w:sz w:val="18"/>
          <w:szCs w:val="18"/>
          <w:lang w:eastAsia="lv-LV"/>
        </w:rPr>
      </w:pPr>
      <w:r>
        <w:rPr>
          <w:b/>
          <w:i/>
          <w:sz w:val="18"/>
          <w:szCs w:val="18"/>
          <w:lang w:eastAsia="lv-LV"/>
        </w:rPr>
        <w:t>Name, Surname</w:t>
      </w:r>
    </w:p>
    <w:p w:rsidR="00362521" w:rsidRPr="00362521" w:rsidRDefault="00362521" w:rsidP="00362521">
      <w:pPr>
        <w:ind w:firstLine="284"/>
        <w:jc w:val="right"/>
        <w:rPr>
          <w:i/>
          <w:sz w:val="18"/>
          <w:szCs w:val="18"/>
          <w:lang w:eastAsia="lv-LV"/>
        </w:rPr>
      </w:pPr>
      <w:r w:rsidRPr="00362521">
        <w:rPr>
          <w:i/>
          <w:sz w:val="18"/>
          <w:szCs w:val="18"/>
          <w:lang w:eastAsia="lv-LV"/>
        </w:rPr>
        <w:t>The country</w:t>
      </w:r>
    </w:p>
    <w:p w:rsidR="00362521" w:rsidRPr="00362521" w:rsidRDefault="00362521" w:rsidP="00362521">
      <w:pPr>
        <w:ind w:firstLine="284"/>
        <w:jc w:val="right"/>
        <w:rPr>
          <w:i/>
          <w:sz w:val="18"/>
          <w:szCs w:val="18"/>
          <w:lang w:eastAsia="lv-LV"/>
        </w:rPr>
      </w:pPr>
      <w:r w:rsidRPr="00362521">
        <w:rPr>
          <w:i/>
          <w:sz w:val="18"/>
          <w:szCs w:val="18"/>
          <w:lang w:eastAsia="lv-LV"/>
        </w:rPr>
        <w:t>University</w:t>
      </w:r>
    </w:p>
    <w:p w:rsidR="00362521" w:rsidRDefault="00362521" w:rsidP="00362521">
      <w:pPr>
        <w:ind w:firstLine="284"/>
        <w:jc w:val="right"/>
        <w:rPr>
          <w:i/>
          <w:sz w:val="18"/>
          <w:szCs w:val="18"/>
          <w:lang w:eastAsia="lv-LV"/>
        </w:rPr>
      </w:pPr>
      <w:r>
        <w:rPr>
          <w:i/>
          <w:sz w:val="18"/>
          <w:szCs w:val="18"/>
          <w:lang w:eastAsia="lv-LV"/>
        </w:rPr>
        <w:t xml:space="preserve">Study </w:t>
      </w:r>
      <w:r w:rsidRPr="00362521">
        <w:rPr>
          <w:i/>
          <w:sz w:val="18"/>
          <w:szCs w:val="18"/>
          <w:lang w:eastAsia="lv-LV"/>
        </w:rPr>
        <w:t>program</w:t>
      </w:r>
    </w:p>
    <w:p w:rsidR="005858A8" w:rsidRPr="007C435F" w:rsidRDefault="005858A8" w:rsidP="00362521">
      <w:pPr>
        <w:ind w:firstLine="284"/>
        <w:jc w:val="right"/>
        <w:rPr>
          <w:b/>
          <w:i/>
          <w:sz w:val="18"/>
          <w:szCs w:val="18"/>
          <w:lang w:eastAsia="lv-LV"/>
        </w:rPr>
      </w:pPr>
      <w:r w:rsidRPr="007C435F">
        <w:rPr>
          <w:b/>
          <w:i/>
          <w:sz w:val="18"/>
          <w:szCs w:val="18"/>
          <w:u w:val="single"/>
          <w:lang w:eastAsia="lv-LV"/>
        </w:rPr>
        <w:t>email</w:t>
      </w:r>
    </w:p>
    <w:p w:rsidR="005858A8" w:rsidRPr="00AC28B3" w:rsidRDefault="00681AFC" w:rsidP="005858A8">
      <w:pPr>
        <w:ind w:firstLine="284"/>
        <w:jc w:val="right"/>
        <w:rPr>
          <w:i/>
          <w:sz w:val="18"/>
          <w:szCs w:val="18"/>
          <w:lang w:eastAsia="lv-LV"/>
        </w:rPr>
      </w:pPr>
      <w:r w:rsidRPr="00681AFC">
        <w:rPr>
          <w:i/>
          <w:sz w:val="18"/>
          <w:szCs w:val="18"/>
          <w:lang w:eastAsia="lv-LV"/>
        </w:rPr>
        <w:t>Scientific supervisor</w:t>
      </w:r>
      <w:r w:rsidR="005858A8" w:rsidRPr="00AC28B3">
        <w:rPr>
          <w:i/>
          <w:sz w:val="18"/>
          <w:szCs w:val="18"/>
          <w:lang w:eastAsia="lv-LV"/>
        </w:rPr>
        <w:t>:</w:t>
      </w:r>
    </w:p>
    <w:p w:rsidR="00362521" w:rsidRPr="00362521" w:rsidRDefault="00362521" w:rsidP="00362521">
      <w:pPr>
        <w:spacing w:after="200"/>
        <w:ind w:firstLine="284"/>
        <w:jc w:val="right"/>
        <w:rPr>
          <w:b/>
          <w:i/>
          <w:sz w:val="18"/>
          <w:szCs w:val="18"/>
          <w:lang w:eastAsia="lv-LV"/>
        </w:rPr>
      </w:pPr>
      <w:r w:rsidRPr="00362521">
        <w:rPr>
          <w:b/>
          <w:i/>
          <w:sz w:val="18"/>
          <w:szCs w:val="18"/>
          <w:lang w:eastAsia="lv-LV"/>
        </w:rPr>
        <w:t>scientific degree ,. name and surname</w:t>
      </w:r>
      <w:r w:rsidR="005858A8" w:rsidRPr="00362521">
        <w:rPr>
          <w:b/>
          <w:i/>
          <w:sz w:val="18"/>
          <w:szCs w:val="18"/>
          <w:lang w:eastAsia="lv-LV"/>
        </w:rPr>
        <w:br/>
      </w:r>
    </w:p>
    <w:p w:rsidR="005858A8" w:rsidRPr="00AC28B3" w:rsidRDefault="005858A8" w:rsidP="00362521">
      <w:pPr>
        <w:spacing w:after="200"/>
        <w:ind w:firstLine="284"/>
        <w:jc w:val="center"/>
        <w:rPr>
          <w:b/>
          <w:sz w:val="18"/>
          <w:szCs w:val="18"/>
          <w:lang w:eastAsia="lv-LV"/>
        </w:rPr>
      </w:pPr>
      <w:r w:rsidRPr="00AC28B3">
        <w:rPr>
          <w:b/>
          <w:sz w:val="18"/>
          <w:szCs w:val="18"/>
          <w:lang w:eastAsia="lv-LV"/>
        </w:rPr>
        <w:t>ANOTĀCIJA</w:t>
      </w:r>
    </w:p>
    <w:p w:rsidR="005858A8" w:rsidRPr="00AC28B3" w:rsidRDefault="005858A8" w:rsidP="005858A8">
      <w:pPr>
        <w:spacing w:after="200"/>
        <w:ind w:firstLine="284"/>
        <w:jc w:val="both"/>
        <w:rPr>
          <w:sz w:val="18"/>
          <w:szCs w:val="18"/>
          <w:lang w:eastAsia="lv-LV"/>
        </w:rPr>
      </w:pPr>
      <w:r w:rsidRPr="00AC28B3">
        <w:rPr>
          <w:sz w:val="18"/>
          <w:szCs w:val="18"/>
          <w:lang w:eastAsia="lv-LV"/>
        </w:rPr>
        <w:t xml:space="preserve">Šī darba ietvaros autors norāda uz efektivitātes novērtēšanas nepieciešamību publiskajā sektorā pamatojoties uz politikas plānošanas dokumentu izvirzītajiem mērķiem un piedāvā DEA ekonometrisko metodi, kā pētniecības instrumentu efektivitātes novērtēšanai sociālās aprūpes jomā saistībā ar populācijas novecošanos. Darbā tiek veikta ārvalstu un pašmāju literatūras analīze, kā arī tiek akcentēts līdzīgu pētījumu trūkums Latvijas labklājības nozarē un šādu pētījumu izstrādes sociālais un ekonomiskais ieguvums. </w:t>
      </w:r>
    </w:p>
    <w:p w:rsidR="005858A8" w:rsidRPr="00AC28B3" w:rsidRDefault="005858A8" w:rsidP="005858A8">
      <w:pPr>
        <w:spacing w:after="200"/>
        <w:ind w:firstLine="284"/>
        <w:jc w:val="both"/>
        <w:rPr>
          <w:sz w:val="18"/>
          <w:szCs w:val="18"/>
          <w:lang w:eastAsia="lv-LV"/>
        </w:rPr>
      </w:pPr>
      <w:r w:rsidRPr="00AC28B3">
        <w:rPr>
          <w:b/>
          <w:sz w:val="18"/>
          <w:szCs w:val="18"/>
          <w:lang w:eastAsia="lv-LV"/>
        </w:rPr>
        <w:t>Atslēgas vārdi:</w:t>
      </w:r>
      <w:r w:rsidRPr="00AC28B3">
        <w:rPr>
          <w:sz w:val="18"/>
          <w:szCs w:val="18"/>
          <w:lang w:eastAsia="lv-LV"/>
        </w:rPr>
        <w:t xml:space="preserve"> efektivitāte, DEA, demogrāfija</w:t>
      </w:r>
    </w:p>
    <w:p w:rsidR="005858A8" w:rsidRPr="00AC28B3" w:rsidRDefault="005858A8" w:rsidP="005858A8">
      <w:pPr>
        <w:spacing w:after="200"/>
        <w:ind w:firstLine="284"/>
        <w:jc w:val="center"/>
        <w:rPr>
          <w:rFonts w:eastAsia="Calibri"/>
          <w:b/>
          <w:iCs/>
          <w:sz w:val="18"/>
          <w:szCs w:val="18"/>
          <w:lang w:eastAsia="lv-LV"/>
        </w:rPr>
      </w:pPr>
      <w:r w:rsidRPr="00AC28B3">
        <w:rPr>
          <w:rFonts w:eastAsia="Calibri"/>
          <w:b/>
          <w:iCs/>
          <w:sz w:val="18"/>
          <w:szCs w:val="18"/>
          <w:lang w:eastAsia="lv-LV"/>
        </w:rPr>
        <w:t>ABSTRACT</w:t>
      </w:r>
    </w:p>
    <w:p w:rsidR="005858A8" w:rsidRPr="00AC28B3" w:rsidRDefault="005858A8" w:rsidP="005858A8">
      <w:pPr>
        <w:spacing w:after="200"/>
        <w:ind w:firstLine="284"/>
        <w:jc w:val="both"/>
        <w:rPr>
          <w:sz w:val="18"/>
          <w:szCs w:val="18"/>
          <w:shd w:val="clear" w:color="auto" w:fill="FFFFFF"/>
          <w:lang w:eastAsia="lv-LV"/>
        </w:rPr>
      </w:pPr>
      <w:r w:rsidRPr="00AC28B3">
        <w:rPr>
          <w:sz w:val="18"/>
          <w:szCs w:val="18"/>
          <w:shd w:val="clear" w:color="auto" w:fill="FFFFFF"/>
          <w:lang w:eastAsia="lv-LV"/>
        </w:rPr>
        <w:t>In the framework of this work author points out the need for efficiency assessment in the public sector on the basis of the objectives set out in the policy planning documents and offers the DEA econometric method for assessing the effectiveness of research tools in social care field for aging population. The paper analyzes foreign and domestic literature and emphasizes absence of similar researches in the welfare sector of Latvia and the social and economic benefits of developing such research.</w:t>
      </w:r>
      <w:r w:rsidRPr="00AC28B3">
        <w:rPr>
          <w:sz w:val="18"/>
          <w:szCs w:val="18"/>
        </w:rPr>
        <w:t xml:space="preserve"> </w:t>
      </w:r>
      <w:r w:rsidRPr="00AC28B3">
        <w:rPr>
          <w:b/>
          <w:sz w:val="18"/>
          <w:szCs w:val="18"/>
          <w:shd w:val="clear" w:color="auto" w:fill="FFFFFF"/>
          <w:lang w:eastAsia="lv-LV"/>
        </w:rPr>
        <w:t>Keywords:</w:t>
      </w:r>
      <w:r w:rsidRPr="00AC28B3">
        <w:rPr>
          <w:sz w:val="18"/>
          <w:szCs w:val="18"/>
          <w:shd w:val="clear" w:color="auto" w:fill="FFFFFF"/>
          <w:lang w:eastAsia="lv-LV"/>
        </w:rPr>
        <w:t xml:space="preserve"> efficiency, DEA, demography</w:t>
      </w:r>
    </w:p>
    <w:p w:rsidR="005858A8" w:rsidRPr="00AC28B3" w:rsidRDefault="005858A8" w:rsidP="005858A8">
      <w:pPr>
        <w:ind w:firstLine="284"/>
        <w:jc w:val="center"/>
        <w:rPr>
          <w:b/>
          <w:sz w:val="18"/>
          <w:szCs w:val="18"/>
          <w:lang w:eastAsia="lv-LV"/>
        </w:rPr>
      </w:pPr>
      <w:r w:rsidRPr="003C7521">
        <w:rPr>
          <w:b/>
          <w:sz w:val="18"/>
          <w:szCs w:val="18"/>
          <w:lang w:eastAsia="lv-LV"/>
        </w:rPr>
        <w:t xml:space="preserve">IEVADS / </w:t>
      </w:r>
      <w:r w:rsidRPr="00AC28B3">
        <w:rPr>
          <w:b/>
          <w:sz w:val="18"/>
          <w:szCs w:val="18"/>
          <w:lang w:eastAsia="lv-LV"/>
        </w:rPr>
        <w:t>ВВЕДЕНИЕ / INTRODUCTION</w:t>
      </w:r>
    </w:p>
    <w:p w:rsidR="005858A8" w:rsidRPr="00AC28B3" w:rsidRDefault="005858A8" w:rsidP="005858A8">
      <w:pPr>
        <w:ind w:firstLine="284"/>
        <w:jc w:val="both"/>
        <w:rPr>
          <w:sz w:val="18"/>
          <w:szCs w:val="18"/>
          <w:lang w:eastAsia="lv-LV"/>
        </w:rPr>
      </w:pPr>
      <w:r w:rsidRPr="00AC28B3">
        <w:rPr>
          <w:sz w:val="18"/>
          <w:szCs w:val="18"/>
          <w:lang w:eastAsia="lv-LV"/>
        </w:rPr>
        <w:t>Kā darba pētāmā problēma ir izvirzīta efektivitātes noteikšana publiskajā sektorā, kura ir aktuāla sakarā ar demogrāfisko situāciju valstī, sabiedrības novecošanos, iedzīvotāju imigrāciju un ierobežotiem valsts budžeta un pašvaldību resursiem ir nepieciešams izvērtēt nozaru finanšu līdzekļu efektīvu izmantošanu publiskajā sektorā. Latvijas Republikas nozaru ministrijās tiek izstrādāti politikas plānošanas dokumenti, kuri orientēti uz ilgtspējīgu attīstību un iedzīvotāju dzīves kvalitātes uzlabošanu [</w:t>
      </w:r>
      <w:r w:rsidRPr="00AC28B3">
        <w:rPr>
          <w:color w:val="000000"/>
          <w:sz w:val="18"/>
          <w:szCs w:val="18"/>
          <w:lang w:eastAsia="lv-LV"/>
        </w:rPr>
        <w:t>2]</w:t>
      </w:r>
      <w:r w:rsidRPr="00AC28B3">
        <w:rPr>
          <w:sz w:val="18"/>
          <w:szCs w:val="18"/>
          <w:lang w:eastAsia="lv-LV"/>
        </w:rPr>
        <w:t>. Starp prioritārajiem politikas plānošanas dokumentu rīcības plāna uzdevumiem izvirzīto mērķu sasniegšanai ir efektivitātes palielināšana attiecīgās nozares dažādās jomās, t.i., ekonomiskā, administratīvā, sociālā u.c. [</w:t>
      </w:r>
      <w:r w:rsidRPr="00AC28B3">
        <w:rPr>
          <w:color w:val="000000"/>
          <w:sz w:val="18"/>
          <w:szCs w:val="18"/>
          <w:lang w:eastAsia="lv-LV"/>
        </w:rPr>
        <w:t>7]</w:t>
      </w:r>
      <w:r w:rsidRPr="00AC28B3">
        <w:rPr>
          <w:sz w:val="18"/>
          <w:szCs w:val="18"/>
          <w:lang w:eastAsia="lv-LV"/>
        </w:rPr>
        <w:t>.</w:t>
      </w:r>
    </w:p>
    <w:p w:rsidR="005858A8" w:rsidRPr="00AC28B3" w:rsidRDefault="005858A8" w:rsidP="005858A8">
      <w:pPr>
        <w:ind w:firstLine="284"/>
        <w:jc w:val="both"/>
        <w:rPr>
          <w:sz w:val="18"/>
          <w:szCs w:val="18"/>
          <w:lang w:eastAsia="lv-LV"/>
        </w:rPr>
      </w:pPr>
      <w:r w:rsidRPr="00AC28B3">
        <w:rPr>
          <w:color w:val="000000"/>
          <w:sz w:val="18"/>
          <w:szCs w:val="18"/>
          <w:lang w:eastAsia="lv-LV"/>
        </w:rPr>
        <w:t xml:space="preserve">Kā viens no zinātniski pazīstamiem ekonometriskajiem instrumentiem efektivitātes novērtēšanā ir DEA metode </w:t>
      </w:r>
      <w:r w:rsidRPr="00AC28B3">
        <w:rPr>
          <w:sz w:val="18"/>
          <w:szCs w:val="18"/>
          <w:lang w:eastAsia="lv-LV"/>
        </w:rPr>
        <w:t>[</w:t>
      </w:r>
      <w:r w:rsidRPr="00AC28B3">
        <w:rPr>
          <w:color w:val="000000"/>
          <w:sz w:val="18"/>
          <w:szCs w:val="18"/>
          <w:lang w:eastAsia="lv-LV"/>
        </w:rPr>
        <w:t>16]. Minētā metode ir plaši pielietota daudzās tautsaimniecības nozarēs ārpus Latvijas, taču tās pielietošana Latvijā ir visai ierobežota. Pētījums demonstrē efektivitātes novērtēšanas instrumenta- DEA izmantošanu tautsaimniecības nozarēs, papildus uzmanību pievēršot veselības un sociālai jomai.</w:t>
      </w:r>
    </w:p>
    <w:p w:rsidR="005858A8" w:rsidRPr="00AC28B3" w:rsidRDefault="005858A8" w:rsidP="005858A8">
      <w:pPr>
        <w:spacing w:after="200"/>
        <w:ind w:firstLine="284"/>
        <w:jc w:val="both"/>
        <w:rPr>
          <w:sz w:val="18"/>
          <w:szCs w:val="18"/>
          <w:lang w:eastAsia="lv-LV"/>
        </w:rPr>
      </w:pPr>
      <w:r w:rsidRPr="00AC28B3">
        <w:rPr>
          <w:sz w:val="18"/>
          <w:szCs w:val="18"/>
          <w:lang w:eastAsia="lv-LV"/>
        </w:rPr>
        <w:t>Šī pētījuma mērķis ir veikt literatūras pārskatu par efektivitātes novērtēšanas metodēm publiskajā sektorā, akcentējot veselības aprūpes un sociālo jomu izmantojot literatūras analīzi kā izpētes metodi.</w:t>
      </w:r>
    </w:p>
    <w:p w:rsidR="005858A8" w:rsidRPr="00AC28B3" w:rsidRDefault="005858A8" w:rsidP="005858A8">
      <w:pPr>
        <w:ind w:firstLine="284"/>
        <w:jc w:val="center"/>
        <w:rPr>
          <w:b/>
          <w:sz w:val="18"/>
          <w:szCs w:val="18"/>
          <w:lang w:eastAsia="lv-LV"/>
        </w:rPr>
      </w:pPr>
      <w:r w:rsidRPr="003C7521">
        <w:rPr>
          <w:b/>
          <w:sz w:val="18"/>
          <w:szCs w:val="18"/>
          <w:lang w:eastAsia="lv-LV"/>
        </w:rPr>
        <w:t xml:space="preserve">SVARĪGĀKĀS ATZIŅAS TEORIJĀ UN PRAKSĒ / </w:t>
      </w:r>
      <w:r w:rsidRPr="00AC28B3">
        <w:rPr>
          <w:b/>
          <w:sz w:val="18"/>
          <w:szCs w:val="18"/>
          <w:lang w:eastAsia="lv-LV"/>
        </w:rPr>
        <w:t>ОСНОВНЫЕ ТЕОРЕТИЧЕСКИЕ И ПРАКТИЧЕСКИЕ ПОЛОЖЕНИЯ / BASIC THEORETICAL AND PRACTICAL PROVISION</w:t>
      </w:r>
    </w:p>
    <w:p w:rsidR="005858A8" w:rsidRPr="00AC28B3" w:rsidRDefault="005858A8" w:rsidP="005858A8">
      <w:pPr>
        <w:ind w:firstLine="284"/>
        <w:jc w:val="both"/>
        <w:rPr>
          <w:b/>
          <w:sz w:val="18"/>
          <w:szCs w:val="18"/>
          <w:lang w:eastAsia="lv-LV"/>
        </w:rPr>
      </w:pPr>
      <w:r w:rsidRPr="00AC28B3">
        <w:rPr>
          <w:sz w:val="18"/>
          <w:szCs w:val="18"/>
          <w:lang w:eastAsia="lv-LV"/>
        </w:rPr>
        <w:t>Apstākļos, kad finanšu līdzekļi ir ierobežoti, kā arī aizvien pieaugošās demogrāfiskās struktūras izmaiņu dēļ, ir svarīgi panākt pēc iespējas efektīvāku finanšu līdzekļu izmantošanu ilglaicīgās sociālās aprūpes institūcijās. Latvijā līdz šim nav vērtēta ilglaicīgo aprūpes iestāžu produktivitāte un efektivitāte finanšu līdzekļu izmantošanas kontekstā, izmantojot uz zinātni balstītas ekonometriskās metodes.</w:t>
      </w:r>
    </w:p>
    <w:p w:rsidR="005858A8" w:rsidRPr="00AC28B3" w:rsidRDefault="005858A8" w:rsidP="005858A8">
      <w:pPr>
        <w:ind w:firstLine="284"/>
        <w:jc w:val="both"/>
        <w:rPr>
          <w:sz w:val="18"/>
          <w:szCs w:val="18"/>
          <w:lang w:eastAsia="lv-LV"/>
        </w:rPr>
      </w:pPr>
      <w:r w:rsidRPr="00AC28B3">
        <w:rPr>
          <w:sz w:val="18"/>
          <w:szCs w:val="18"/>
          <w:lang w:eastAsia="lv-LV"/>
        </w:rPr>
        <w:t>Pēc iedzīvotāju skaita prognozēm Eiropas Komisijas dati liecina, ka cilvēku skaits vecumā virs 60 gadiem Eiropā turpina palielināties, bet darba spējīgo cilvēku skaits samazinās, un pēc Eiropas centrālās statistikas prognozēm šī tendence saglabāsies nākošajā desmitgadē [</w:t>
      </w:r>
      <w:r w:rsidRPr="00AC28B3">
        <w:rPr>
          <w:color w:val="000000"/>
          <w:sz w:val="18"/>
          <w:szCs w:val="18"/>
          <w:lang w:eastAsia="lv-LV"/>
        </w:rPr>
        <w:t>22</w:t>
      </w:r>
      <w:r w:rsidRPr="00AC28B3">
        <w:rPr>
          <w:sz w:val="18"/>
          <w:szCs w:val="18"/>
          <w:lang w:eastAsia="lv-LV"/>
        </w:rPr>
        <w:t>,</w:t>
      </w:r>
      <w:r w:rsidRPr="00AC28B3">
        <w:rPr>
          <w:color w:val="000000"/>
          <w:sz w:val="18"/>
          <w:szCs w:val="18"/>
          <w:lang w:eastAsia="lv-LV"/>
        </w:rPr>
        <w:t>30,6]</w:t>
      </w:r>
      <w:r w:rsidRPr="00AC28B3">
        <w:rPr>
          <w:sz w:val="18"/>
          <w:szCs w:val="18"/>
          <w:lang w:eastAsia="lv-LV"/>
        </w:rPr>
        <w:t>.</w:t>
      </w:r>
    </w:p>
    <w:p w:rsidR="005858A8" w:rsidRPr="00AC28B3" w:rsidRDefault="005858A8" w:rsidP="005858A8">
      <w:pPr>
        <w:ind w:firstLine="284"/>
        <w:jc w:val="both"/>
        <w:rPr>
          <w:sz w:val="18"/>
          <w:szCs w:val="18"/>
          <w:lang w:eastAsia="lv-LV"/>
        </w:rPr>
      </w:pPr>
      <w:r w:rsidRPr="00AC28B3">
        <w:rPr>
          <w:sz w:val="18"/>
          <w:szCs w:val="18"/>
          <w:lang w:eastAsia="lv-LV"/>
        </w:rPr>
        <w:t>Līdzšinējās tendences norāda, ka vecuma grupā 65 un vairāk gadi iedzīvotāju skaits Latvijā ir pieaudzis. Laika posmā no 2007.gada līdz 2017.gadam, tas ir pieaudzis par 3 691 personu jeb procentuāli par 1%. Attiecīgi ir vērojams pieaugums arī ilglaicīgo sociālo pansionātu iemītnieku skaitā. Minētā laika posma ietvaros tas ir pieaudzis par 1172 personām jeb 20%. Šāds pieaugums iespējams ir palielinājis ilglaicīgo sociālo aprūpes institūciju noslogojumu [</w:t>
      </w:r>
      <w:r w:rsidRPr="00AC28B3">
        <w:rPr>
          <w:color w:val="000000"/>
          <w:sz w:val="18"/>
          <w:szCs w:val="18"/>
          <w:lang w:eastAsia="lv-LV"/>
        </w:rPr>
        <w:t>3,4]</w:t>
      </w:r>
      <w:r w:rsidRPr="00AC28B3">
        <w:rPr>
          <w:sz w:val="18"/>
          <w:szCs w:val="18"/>
          <w:lang w:eastAsia="lv-LV"/>
        </w:rPr>
        <w:t>.</w:t>
      </w:r>
    </w:p>
    <w:p w:rsidR="005858A8" w:rsidRPr="00AC28B3" w:rsidRDefault="005858A8" w:rsidP="005858A8">
      <w:pPr>
        <w:ind w:firstLine="284"/>
        <w:jc w:val="both"/>
        <w:outlineLvl w:val="0"/>
        <w:rPr>
          <w:bCs/>
          <w:kern w:val="36"/>
          <w:sz w:val="18"/>
          <w:szCs w:val="18"/>
          <w:shd w:val="clear" w:color="auto" w:fill="FFFFFF"/>
          <w:lang w:eastAsia="lv-LV"/>
        </w:rPr>
      </w:pPr>
      <w:r w:rsidRPr="00AC28B3">
        <w:rPr>
          <w:bCs/>
          <w:kern w:val="36"/>
          <w:sz w:val="18"/>
          <w:szCs w:val="18"/>
          <w:shd w:val="clear" w:color="auto" w:fill="FFFFFF"/>
          <w:lang w:eastAsia="lv-LV"/>
        </w:rPr>
        <w:t xml:space="preserve">Labklājības ministrijas projekta "Profesionāla sociālā darba attīstība pašvaldībās" ietvaros tika veikts pētījums </w:t>
      </w:r>
      <w:r w:rsidRPr="00AC28B3">
        <w:rPr>
          <w:bCs/>
          <w:kern w:val="36"/>
          <w:sz w:val="18"/>
          <w:szCs w:val="18"/>
          <w:lang w:eastAsia="lv-LV"/>
        </w:rPr>
        <w:t>„ Pašvaldību sociālo dienestu un sociālā darba speciālistu darbības efektivitātes novērtēšanas rezultāti un to analīze” [</w:t>
      </w:r>
      <w:r w:rsidRPr="00AC28B3">
        <w:rPr>
          <w:bCs/>
          <w:color w:val="000000"/>
          <w:kern w:val="36"/>
          <w:sz w:val="18"/>
          <w:szCs w:val="18"/>
          <w:lang w:eastAsia="lv-LV"/>
        </w:rPr>
        <w:t>10]</w:t>
      </w:r>
      <w:r w:rsidRPr="00AC28B3">
        <w:rPr>
          <w:bCs/>
          <w:kern w:val="36"/>
          <w:sz w:val="18"/>
          <w:szCs w:val="18"/>
          <w:lang w:eastAsia="lv-LV"/>
        </w:rPr>
        <w:t>.</w:t>
      </w:r>
      <w:r w:rsidRPr="00AC28B3">
        <w:rPr>
          <w:bCs/>
          <w:kern w:val="36"/>
          <w:sz w:val="18"/>
          <w:szCs w:val="18"/>
          <w:shd w:val="clear" w:color="auto" w:fill="FFFFFF"/>
          <w:lang w:eastAsia="lv-LV"/>
        </w:rPr>
        <w:t xml:space="preserve"> Pētījums ietver sociālo dienestu un sociālā darba speciālistu darbības efektivitātes novērtējumu, bet pētījuma metodoloģija balstās galveno kārt uz padziļinātu interviju, anketēšanas un aptauju rezultātiem </w:t>
      </w:r>
      <w:r w:rsidRPr="00AC28B3">
        <w:rPr>
          <w:bCs/>
          <w:kern w:val="36"/>
          <w:sz w:val="18"/>
          <w:szCs w:val="18"/>
          <w:lang w:eastAsia="lv-LV"/>
        </w:rPr>
        <w:t>[</w:t>
      </w:r>
      <w:r w:rsidRPr="00AC28B3">
        <w:rPr>
          <w:bCs/>
          <w:color w:val="000000"/>
          <w:kern w:val="36"/>
          <w:sz w:val="18"/>
          <w:szCs w:val="18"/>
          <w:lang w:eastAsia="lv-LV"/>
        </w:rPr>
        <w:t>11]</w:t>
      </w:r>
      <w:r w:rsidRPr="00AC28B3">
        <w:rPr>
          <w:bCs/>
          <w:kern w:val="36"/>
          <w:sz w:val="18"/>
          <w:szCs w:val="18"/>
          <w:shd w:val="clear" w:color="auto" w:fill="FFFFFF"/>
          <w:lang w:eastAsia="lv-LV"/>
        </w:rPr>
        <w:t>. Analizējot pētījuma metodoloģiju, respondentu atlasi un skaitu, ir pamats uzskatīt, ka šim pētījumam nav optimālas objektivitātes.</w:t>
      </w:r>
    </w:p>
    <w:p w:rsidR="005858A8" w:rsidRPr="00AC28B3" w:rsidRDefault="005858A8" w:rsidP="005858A8">
      <w:pPr>
        <w:spacing w:after="313"/>
        <w:ind w:firstLine="284"/>
        <w:jc w:val="both"/>
        <w:outlineLvl w:val="0"/>
        <w:rPr>
          <w:bCs/>
          <w:kern w:val="36"/>
          <w:sz w:val="18"/>
          <w:szCs w:val="18"/>
          <w:lang w:eastAsia="lv-LV"/>
        </w:rPr>
      </w:pPr>
      <w:r w:rsidRPr="00AC28B3">
        <w:rPr>
          <w:bCs/>
          <w:kern w:val="36"/>
          <w:sz w:val="18"/>
          <w:szCs w:val="18"/>
          <w:lang w:eastAsia="lv-LV"/>
        </w:rPr>
        <w:t>Pašlaik vienīgā efektivitātes analīzes metodika, kura ir izstrādāta valsts pārvaldes ietvaros ir Valsts kancelejas izstrādātā „Nozarēs veikto ieguldījumu efektivitātes analīzes [</w:t>
      </w:r>
      <w:r w:rsidRPr="00AC28B3">
        <w:rPr>
          <w:bCs/>
          <w:color w:val="000000"/>
          <w:kern w:val="36"/>
          <w:sz w:val="18"/>
          <w:szCs w:val="18"/>
          <w:lang w:eastAsia="lv-LV"/>
        </w:rPr>
        <w:t>8]</w:t>
      </w:r>
      <w:r w:rsidRPr="00AC28B3">
        <w:rPr>
          <w:bCs/>
          <w:kern w:val="36"/>
          <w:sz w:val="18"/>
          <w:szCs w:val="18"/>
          <w:lang w:eastAsia="lv-LV"/>
        </w:rPr>
        <w:t>. Minētā metodika netiek izmantota ministriju ikdienas darbā, to piemēro tad, ja Finanšu ministrija ir noteikusi kādu jomu, kurā veicama izvērtēšana atbilstoši metodikai [</w:t>
      </w:r>
      <w:r w:rsidRPr="00AC28B3">
        <w:rPr>
          <w:bCs/>
          <w:color w:val="000000"/>
          <w:kern w:val="36"/>
          <w:sz w:val="18"/>
          <w:szCs w:val="18"/>
          <w:lang w:eastAsia="lv-LV"/>
        </w:rPr>
        <w:t>8]</w:t>
      </w:r>
      <w:r w:rsidRPr="00AC28B3">
        <w:rPr>
          <w:bCs/>
          <w:kern w:val="36"/>
          <w:sz w:val="18"/>
          <w:szCs w:val="18"/>
          <w:lang w:eastAsia="lv-LV"/>
        </w:rPr>
        <w:t xml:space="preserve">. Šī metodika, kuras ietvaros tiek </w:t>
      </w:r>
      <w:r w:rsidRPr="00AC28B3">
        <w:rPr>
          <w:bCs/>
          <w:kern w:val="36"/>
          <w:sz w:val="18"/>
          <w:szCs w:val="18"/>
          <w:lang w:eastAsia="lv-LV"/>
        </w:rPr>
        <w:lastRenderedPageBreak/>
        <w:t>salīdzināti nozarē ieguldītie finanšu līdzekļi un rezultatīvie rādītāji attiecība pret citu valstu rezultātiem vai izmantojot Latvijā vēsturiski pieejamos datus noteiktā nozarē, var palīdzēt budžeta plānošanai un nozares politikas veidošanai, tomēr atkarībā no rezultāta, ja tas ir neapmierinošs, ir nepieciešams veikt papildus pētījumus, lai noskaidrotu šo zemo rādījumu iemeslus [</w:t>
      </w:r>
      <w:r w:rsidRPr="00AC28B3">
        <w:rPr>
          <w:bCs/>
          <w:color w:val="000000"/>
          <w:kern w:val="36"/>
          <w:sz w:val="18"/>
          <w:szCs w:val="18"/>
          <w:lang w:eastAsia="lv-LV"/>
        </w:rPr>
        <w:t>9]</w:t>
      </w:r>
      <w:r w:rsidRPr="00AC28B3">
        <w:rPr>
          <w:bCs/>
          <w:kern w:val="36"/>
          <w:sz w:val="18"/>
          <w:szCs w:val="18"/>
          <w:lang w:eastAsia="lv-LV"/>
        </w:rPr>
        <w:t>. Tomēr jāatzīmē, ka viena no efektivitātes novērtēšanas biežāk pielietotām metodēm dažādās tautsaimniecības un biznesa nozarēs ir Data Envelopement Analysis Method -turpmāk (DEA), kura tad arī būtu pielietojama politikas realizācijas izvērtēšanai attiecībā uz efektivitāti kā sasniedzamo mērķi.</w:t>
      </w:r>
    </w:p>
    <w:p w:rsidR="005858A8" w:rsidRDefault="005858A8" w:rsidP="005858A8">
      <w:pPr>
        <w:spacing w:after="200"/>
        <w:ind w:firstLine="284"/>
        <w:jc w:val="both"/>
        <w:rPr>
          <w:b/>
          <w:sz w:val="18"/>
          <w:szCs w:val="18"/>
          <w:lang w:eastAsia="lv-LV"/>
        </w:rPr>
      </w:pPr>
    </w:p>
    <w:p w:rsidR="005858A8" w:rsidRPr="00AC28B3" w:rsidRDefault="005858A8" w:rsidP="005858A8">
      <w:pPr>
        <w:spacing w:after="200"/>
        <w:ind w:firstLine="284"/>
        <w:jc w:val="both"/>
        <w:rPr>
          <w:sz w:val="18"/>
          <w:szCs w:val="18"/>
          <w:lang w:eastAsia="lv-LV"/>
        </w:rPr>
      </w:pPr>
      <w:r w:rsidRPr="00AC28B3">
        <w:rPr>
          <w:b/>
          <w:sz w:val="18"/>
          <w:szCs w:val="18"/>
          <w:lang w:eastAsia="lv-LV"/>
        </w:rPr>
        <w:t>Pētījuma rezultāti un to izvērtējums</w:t>
      </w:r>
    </w:p>
    <w:p w:rsidR="005858A8" w:rsidRPr="00AC28B3" w:rsidRDefault="005858A8" w:rsidP="005858A8">
      <w:pPr>
        <w:spacing w:before="100" w:beforeAutospacing="1"/>
        <w:ind w:right="-1" w:firstLine="284"/>
        <w:jc w:val="both"/>
        <w:rPr>
          <w:sz w:val="18"/>
          <w:szCs w:val="18"/>
          <w:lang w:eastAsia="lv-LV"/>
        </w:rPr>
      </w:pPr>
      <w:r w:rsidRPr="00AC28B3">
        <w:rPr>
          <w:sz w:val="18"/>
          <w:szCs w:val="18"/>
          <w:lang w:eastAsia="lv-LV"/>
        </w:rPr>
        <w:t>DEA metode ir uzskatāma par vienu no metodēm, kura analizē un pēta sakarību starp ieguldītajiem resursiem un iegūtajiem rezultātiem. Šobrīd DEA metode tiek pielietota gan publiskā sektorā, novērtējot skolas, slimnīcas, veselības aprūpes sistēmas un augstskolas, gan arī privātā sektora novērtēšanai, piemēram, bankas un finanšu institūcijas [</w:t>
      </w:r>
      <w:r w:rsidRPr="00AC28B3">
        <w:rPr>
          <w:color w:val="000000"/>
          <w:sz w:val="18"/>
          <w:szCs w:val="18"/>
          <w:lang w:eastAsia="lv-LV"/>
        </w:rPr>
        <w:t>21]</w:t>
      </w:r>
      <w:r w:rsidRPr="00AC28B3">
        <w:rPr>
          <w:sz w:val="18"/>
          <w:szCs w:val="18"/>
          <w:lang w:eastAsia="lv-LV"/>
        </w:rPr>
        <w:t>. Dānijas finanšu ministrija ir atdzinusi DEA metodi par vienu no labākām salīdzinot publiskā sektora organizācijas [</w:t>
      </w:r>
      <w:r w:rsidRPr="00AC28B3">
        <w:rPr>
          <w:color w:val="000000"/>
          <w:sz w:val="18"/>
          <w:szCs w:val="18"/>
          <w:lang w:eastAsia="lv-LV"/>
        </w:rPr>
        <w:t>24]</w:t>
      </w:r>
      <w:r w:rsidRPr="00AC28B3">
        <w:rPr>
          <w:sz w:val="18"/>
          <w:szCs w:val="18"/>
          <w:lang w:eastAsia="lv-LV"/>
        </w:rPr>
        <w:t xml:space="preserve">. </w:t>
      </w:r>
    </w:p>
    <w:p w:rsidR="005858A8" w:rsidRPr="00AC28B3" w:rsidRDefault="005858A8" w:rsidP="005858A8">
      <w:pPr>
        <w:ind w:right="-1" w:firstLine="284"/>
        <w:jc w:val="both"/>
        <w:rPr>
          <w:sz w:val="18"/>
          <w:szCs w:val="18"/>
          <w:lang w:eastAsia="lv-LV"/>
        </w:rPr>
      </w:pPr>
      <w:r w:rsidRPr="00AC28B3">
        <w:rPr>
          <w:sz w:val="18"/>
          <w:szCs w:val="18"/>
          <w:lang w:eastAsia="lv-LV"/>
        </w:rPr>
        <w:t>Par vienu no nozīmīgākajiem autoriem šajā jomā tiek minēts Maikls Džeims Farells, kurš 1957.gada savā publikācijā aprakstīja nepieciešamību attīstīt labākus modeļus organizāciju produktivitātes labākai izvērtēšanai [</w:t>
      </w:r>
      <w:r w:rsidRPr="00AC28B3">
        <w:rPr>
          <w:color w:val="000000"/>
          <w:sz w:val="18"/>
          <w:szCs w:val="18"/>
          <w:lang w:eastAsia="lv-LV"/>
        </w:rPr>
        <w:t>17]</w:t>
      </w:r>
      <w:r w:rsidRPr="00AC28B3">
        <w:rPr>
          <w:sz w:val="18"/>
          <w:szCs w:val="18"/>
          <w:lang w:eastAsia="lv-LV"/>
        </w:rPr>
        <w:t>. Balstoties uz M. Dž. Farella idejām, pirmreizēji DEA metodi prezentēja Abrahams Charnes, Vilijams Coopers un Edvardo Rhodes [</w:t>
      </w:r>
      <w:r w:rsidRPr="00AC28B3">
        <w:rPr>
          <w:color w:val="000000"/>
          <w:sz w:val="18"/>
          <w:szCs w:val="18"/>
          <w:lang w:eastAsia="lv-LV"/>
        </w:rPr>
        <w:t>15]</w:t>
      </w:r>
      <w:r w:rsidRPr="00AC28B3">
        <w:rPr>
          <w:sz w:val="18"/>
          <w:szCs w:val="18"/>
          <w:lang w:eastAsia="lv-LV"/>
        </w:rPr>
        <w:t xml:space="preserve">. </w:t>
      </w:r>
    </w:p>
    <w:p w:rsidR="005858A8" w:rsidRPr="00AC28B3" w:rsidRDefault="005858A8" w:rsidP="005858A8">
      <w:pPr>
        <w:ind w:right="-1" w:firstLine="284"/>
        <w:jc w:val="both"/>
        <w:rPr>
          <w:sz w:val="18"/>
          <w:szCs w:val="18"/>
          <w:lang w:eastAsia="lv-LV"/>
        </w:rPr>
      </w:pPr>
      <w:r w:rsidRPr="00AC28B3">
        <w:rPr>
          <w:sz w:val="18"/>
          <w:szCs w:val="18"/>
          <w:lang w:eastAsia="lv-LV"/>
        </w:rPr>
        <w:t>Meklējot zinātnisko literatūru par efektivitātes vērtējumiem publiskajā sektorā, datubāzēs ir atrodamas publikācijas, kurās ir vērtētas slimnīcas, veselības aprūpes sistēmas un sociālās aprūpes institūcijas. Piemēram, Jacobs R. izmantojot DEA un SFA (Stochastic Erontier Analysis) metode, ir vērtējusi slimnīcu izmaksu efektivitāti [</w:t>
      </w:r>
      <w:r w:rsidRPr="00AC28B3">
        <w:rPr>
          <w:color w:val="000000"/>
          <w:sz w:val="18"/>
          <w:szCs w:val="18"/>
          <w:lang w:eastAsia="lv-LV"/>
        </w:rPr>
        <w:t>25]</w:t>
      </w:r>
      <w:r w:rsidRPr="00AC28B3">
        <w:rPr>
          <w:sz w:val="18"/>
          <w:szCs w:val="18"/>
          <w:lang w:eastAsia="lv-LV"/>
        </w:rPr>
        <w:t>. Arī citi autori ir izmantojuši DEA slimnīcu izmaksu efektivitātes vērtēšanā [</w:t>
      </w:r>
      <w:r w:rsidRPr="00AC28B3">
        <w:rPr>
          <w:color w:val="000000"/>
          <w:sz w:val="18"/>
          <w:szCs w:val="18"/>
          <w:lang w:eastAsia="lv-LV"/>
        </w:rPr>
        <w:t>23,36]</w:t>
      </w:r>
      <w:r w:rsidRPr="00AC28B3">
        <w:rPr>
          <w:sz w:val="18"/>
          <w:szCs w:val="18"/>
          <w:lang w:eastAsia="lv-LV"/>
        </w:rPr>
        <w:t>. Atsevišķi literatūras avoti norāda, ka DEA metode ir izmantota novērtējot pat veselības aprūpes sistēmas. Piemēram, tādi autori kā Elba F. et al DEA metodi ir izmantojuši veselības aprūpes sistēmas novērtēšanai Itālijā [</w:t>
      </w:r>
      <w:r w:rsidRPr="00AC28B3">
        <w:rPr>
          <w:color w:val="000000"/>
          <w:sz w:val="18"/>
          <w:szCs w:val="18"/>
          <w:lang w:eastAsia="lv-LV"/>
        </w:rPr>
        <w:t>20]</w:t>
      </w:r>
      <w:r w:rsidRPr="00AC28B3">
        <w:rPr>
          <w:sz w:val="18"/>
          <w:szCs w:val="18"/>
          <w:lang w:eastAsia="lv-LV"/>
        </w:rPr>
        <w:t>. Savukārt, Medeiros J. un Schwiers C. izmantoja DEA un SFA metodes Eiropas Savienības veselības aprūpes sistēmu novērtēšanai [</w:t>
      </w:r>
      <w:r w:rsidRPr="00AC28B3">
        <w:rPr>
          <w:color w:val="000000"/>
          <w:sz w:val="18"/>
          <w:szCs w:val="18"/>
          <w:lang w:eastAsia="lv-LV"/>
        </w:rPr>
        <w:t>29]</w:t>
      </w:r>
      <w:r w:rsidRPr="00AC28B3">
        <w:rPr>
          <w:sz w:val="18"/>
          <w:szCs w:val="18"/>
          <w:lang w:eastAsia="lv-LV"/>
        </w:rPr>
        <w:t>. Arī Eiropas Veselības sistēmu un politiku observatorija ir izmantojusi DEA metodi veselības sistēmu vērtēšanā [</w:t>
      </w:r>
      <w:r w:rsidRPr="00AC28B3">
        <w:rPr>
          <w:color w:val="000000"/>
          <w:sz w:val="18"/>
          <w:szCs w:val="18"/>
          <w:lang w:eastAsia="lv-LV"/>
        </w:rPr>
        <w:t xml:space="preserve">18]. </w:t>
      </w:r>
      <w:r w:rsidRPr="00AC28B3">
        <w:rPr>
          <w:sz w:val="18"/>
          <w:szCs w:val="18"/>
          <w:lang w:eastAsia="lv-LV"/>
        </w:rPr>
        <w:t>Attiecībā uz ilglaicīgās sociālās aprūpes iestādēm DEA metode ir izmantota vērtējot šo iestāžu tehnisko efektivitāti [</w:t>
      </w:r>
      <w:r w:rsidRPr="00AC28B3">
        <w:rPr>
          <w:color w:val="000000"/>
          <w:sz w:val="18"/>
          <w:szCs w:val="18"/>
          <w:lang w:eastAsia="lv-LV"/>
        </w:rPr>
        <w:t>26]</w:t>
      </w:r>
      <w:r w:rsidRPr="00AC28B3">
        <w:rPr>
          <w:sz w:val="18"/>
          <w:szCs w:val="18"/>
          <w:lang w:eastAsia="lv-LV"/>
        </w:rPr>
        <w:t>. Kooreman P. ir pētījis Nīderlandes ilglaicīgās sociālās aprūpes iestādes, secinot, ka 50% no šīm iestādēm ir efektīvas [</w:t>
      </w:r>
      <w:r w:rsidRPr="00AC28B3">
        <w:rPr>
          <w:color w:val="000000"/>
          <w:sz w:val="18"/>
          <w:szCs w:val="18"/>
          <w:lang w:eastAsia="lv-LV"/>
        </w:rPr>
        <w:t>27]</w:t>
      </w:r>
      <w:r w:rsidRPr="00AC28B3">
        <w:rPr>
          <w:sz w:val="18"/>
          <w:szCs w:val="18"/>
          <w:lang w:eastAsia="lv-LV"/>
        </w:rPr>
        <w:t>. Somija 2005. gadā arī ir veikusi pētījumu izmantojot DEA metodi, lai izvērtētu tehnisko efektivitāti un salīdzinātu to ar aprūpes rezultātiem ilglaicīgā sociālā aprūpes jomā. Kā kvalitātes rezultatīvie rādītāji šajā pētījumā tika izmantoti tādi rādītāji kā traumu prevalence atrodoties ilglaicīgās aprūpes iestādēs u.c., bet kā resursi ir māsu skaits, infrastruktūras lielums u.c. [</w:t>
      </w:r>
      <w:r w:rsidRPr="00AC28B3">
        <w:rPr>
          <w:color w:val="000000"/>
          <w:sz w:val="18"/>
          <w:szCs w:val="18"/>
          <w:lang w:eastAsia="lv-LV"/>
        </w:rPr>
        <w:t>28].</w:t>
      </w:r>
    </w:p>
    <w:p w:rsidR="005858A8" w:rsidRPr="00AC28B3" w:rsidRDefault="005858A8" w:rsidP="005858A8">
      <w:pPr>
        <w:ind w:right="-1" w:firstLine="284"/>
        <w:jc w:val="both"/>
        <w:rPr>
          <w:sz w:val="18"/>
          <w:szCs w:val="18"/>
          <w:lang w:eastAsia="lv-LV"/>
        </w:rPr>
      </w:pPr>
      <w:r w:rsidRPr="00AC28B3">
        <w:rPr>
          <w:sz w:val="18"/>
          <w:szCs w:val="18"/>
          <w:lang w:eastAsia="lv-LV"/>
        </w:rPr>
        <w:t>Tāpat minēto metodi izmantoja pētot efektivitāti bezpeļņas un komerciālās ilglaicīgās sociālās aprūpes iestādēs [</w:t>
      </w:r>
      <w:r w:rsidRPr="00AC28B3">
        <w:rPr>
          <w:color w:val="000000"/>
          <w:sz w:val="18"/>
          <w:szCs w:val="18"/>
          <w:lang w:eastAsia="lv-LV"/>
        </w:rPr>
        <w:t>31]</w:t>
      </w:r>
      <w:r w:rsidRPr="00AC28B3">
        <w:rPr>
          <w:sz w:val="18"/>
          <w:szCs w:val="18"/>
          <w:lang w:eastAsia="lv-LV"/>
        </w:rPr>
        <w:t>. Saistībā ar īpašuma formām un efektivitāti pēc DEA metodes ilglaicīgās sociālās iestādēs ir veikti vairāki pētījumi. Piemēram, Anderson R. et al  pētījumā konstatē, ka ASV privātās ilglaicīgās sociālās aprūpes iestādes ir efektīvākas par nekomerciālām iestādēm [</w:t>
      </w:r>
      <w:r w:rsidRPr="00AC28B3">
        <w:rPr>
          <w:color w:val="000000"/>
          <w:sz w:val="18"/>
          <w:szCs w:val="18"/>
          <w:lang w:eastAsia="lv-LV"/>
        </w:rPr>
        <w:t>13]</w:t>
      </w:r>
      <w:r w:rsidRPr="00AC28B3">
        <w:rPr>
          <w:sz w:val="18"/>
          <w:szCs w:val="18"/>
          <w:lang w:eastAsia="lv-LV"/>
        </w:rPr>
        <w:t>. Taču analizējot pakalpojuma kvalitāti šī pētījuma ietvaros, atklājas, ka nekomerciālās ilglaicīgās sociālās aprūpes iestādēs pakalpojuma kvalitāte ir labāka nekā privātajās iestādēs. Saistībā ar pakalpojuma kvalitāti un efektivitāti ilglaicīgās sociālajās iestādēs ASV ir veikts vēl viens pētījums- DeLellis N. savā pētījumā norāda, ka pakalpojuma kvalitāte ilglaicīgās sociālās aprūpes iestādēs ir saistīta ar efektivitāti, proti, iestādēs, kuras ir uzrādījušas augstu efektivitāti pēc DEA, ir sliktāka aprūpes procesu kvalitāte (piemēram, ar procesu kvalitāti DeLellis pētījumā saprot pansionātu iemītnieku īpatsvaru ar pretsāpju terapiju un atsāpināšanas procesu), savukārt, aprūpes rezultatīvie rādītāji (piemēram, pansionātu iemītnieku īpatsvars ar imobilitāti) ir labāki [</w:t>
      </w:r>
      <w:r w:rsidRPr="00AC28B3">
        <w:rPr>
          <w:color w:val="000000"/>
          <w:sz w:val="18"/>
          <w:szCs w:val="18"/>
          <w:lang w:eastAsia="lv-LV"/>
        </w:rPr>
        <w:t>19]</w:t>
      </w:r>
      <w:r w:rsidRPr="00AC28B3">
        <w:rPr>
          <w:sz w:val="18"/>
          <w:szCs w:val="18"/>
          <w:lang w:eastAsia="lv-LV"/>
        </w:rPr>
        <w:t>. Arī citi autori ir mēģinājuši integrēt kvalitātes aspektus DEA metodē vērtējot ilglaicīgo sociālo iestāžu kvalitāti [</w:t>
      </w:r>
      <w:r w:rsidRPr="00AC28B3">
        <w:rPr>
          <w:color w:val="000000"/>
          <w:sz w:val="18"/>
          <w:szCs w:val="18"/>
          <w:lang w:eastAsia="lv-LV"/>
        </w:rPr>
        <w:t>32].</w:t>
      </w:r>
    </w:p>
    <w:p w:rsidR="005858A8" w:rsidRPr="00AC28B3" w:rsidRDefault="005858A8" w:rsidP="005858A8">
      <w:pPr>
        <w:ind w:right="-1" w:firstLine="284"/>
        <w:jc w:val="both"/>
        <w:rPr>
          <w:sz w:val="18"/>
          <w:szCs w:val="18"/>
          <w:lang w:eastAsia="lv-LV"/>
        </w:rPr>
      </w:pPr>
      <w:r w:rsidRPr="00AC28B3">
        <w:rPr>
          <w:sz w:val="18"/>
          <w:szCs w:val="18"/>
          <w:lang w:eastAsia="lv-LV"/>
        </w:rPr>
        <w:t>Populācijas novecošanas kontekstā arī Japāna ir veikusi ilglaicīgo sociālo aprūpes iestāžu efektivitātes izvērtēšanu vērtējot gan izmaksas un izdevumus, gan infrastruktūras efektivitāti, salīdzinot iestādes dažādos Japānas reģionos [</w:t>
      </w:r>
      <w:r w:rsidRPr="00AC28B3">
        <w:rPr>
          <w:color w:val="000000"/>
          <w:sz w:val="18"/>
          <w:szCs w:val="18"/>
          <w:lang w:eastAsia="lv-LV"/>
        </w:rPr>
        <w:t>35]</w:t>
      </w:r>
      <w:r w:rsidRPr="00AC28B3">
        <w:rPr>
          <w:sz w:val="18"/>
          <w:szCs w:val="18"/>
          <w:lang w:eastAsia="lv-LV"/>
        </w:rPr>
        <w:t>. Līdzīgi ir rīkojusies arī Eiropas Savienība, veicot pētījumu saistībā ar ilglaicīgo sociālo iestāžu efektivitāti izmantojot DEA. Eiropas Savienības veiktajā pētījumā tika vērtēta šo iestāžu tehniskā efektivitāte (infrastruktūra un resursi) un aprūpes procesi paliatīvā fāzē. Pētījuma kopumā tika iekļautas tikai sešas Eiropas Savienības valstis [</w:t>
      </w:r>
      <w:r w:rsidRPr="00AC28B3">
        <w:rPr>
          <w:color w:val="000000"/>
          <w:sz w:val="18"/>
          <w:szCs w:val="18"/>
          <w:lang w:eastAsia="lv-LV"/>
        </w:rPr>
        <w:t>33].</w:t>
      </w:r>
    </w:p>
    <w:p w:rsidR="005858A8" w:rsidRPr="00AC28B3" w:rsidRDefault="005858A8" w:rsidP="005858A8">
      <w:pPr>
        <w:spacing w:after="240"/>
        <w:ind w:firstLine="284"/>
        <w:jc w:val="both"/>
        <w:outlineLvl w:val="0"/>
        <w:rPr>
          <w:bCs/>
          <w:kern w:val="36"/>
          <w:sz w:val="18"/>
          <w:szCs w:val="18"/>
          <w:shd w:val="clear" w:color="auto" w:fill="FFFFFF"/>
          <w:lang w:eastAsia="lv-LV"/>
        </w:rPr>
      </w:pPr>
      <w:r w:rsidRPr="00AC28B3">
        <w:rPr>
          <w:bCs/>
          <w:kern w:val="36"/>
          <w:sz w:val="18"/>
          <w:szCs w:val="18"/>
          <w:lang w:eastAsia="lv-LV"/>
        </w:rPr>
        <w:t xml:space="preserve">Latvijā DEA </w:t>
      </w:r>
      <w:r w:rsidRPr="00AC28B3">
        <w:rPr>
          <w:bCs/>
          <w:kern w:val="36"/>
          <w:sz w:val="18"/>
          <w:szCs w:val="18"/>
          <w:shd w:val="clear" w:color="auto" w:fill="FFFFFF"/>
          <w:lang w:eastAsia="lv-LV"/>
        </w:rPr>
        <w:t xml:space="preserve">efektivitātes novērtēšanas metode ir pielietota finanšu un banku sektorā un pensiju pārvaldes fondu izvērtēšanā, kā arī sekundārās veselības aprūpes jomā </w:t>
      </w:r>
      <w:r w:rsidRPr="00AC28B3">
        <w:rPr>
          <w:bCs/>
          <w:kern w:val="36"/>
          <w:sz w:val="18"/>
          <w:szCs w:val="18"/>
          <w:lang w:eastAsia="lv-LV"/>
        </w:rPr>
        <w:t>[</w:t>
      </w:r>
      <w:r w:rsidRPr="00AC28B3">
        <w:rPr>
          <w:bCs/>
          <w:color w:val="000000"/>
          <w:kern w:val="36"/>
          <w:sz w:val="18"/>
          <w:szCs w:val="18"/>
          <w:lang w:eastAsia="lv-LV"/>
        </w:rPr>
        <w:t>1,14,33,12]</w:t>
      </w:r>
      <w:r w:rsidRPr="00AC28B3">
        <w:rPr>
          <w:bCs/>
          <w:kern w:val="36"/>
          <w:sz w:val="18"/>
          <w:szCs w:val="18"/>
          <w:shd w:val="clear" w:color="auto" w:fill="FFFFFF"/>
          <w:lang w:eastAsia="lv-LV"/>
        </w:rPr>
        <w:t xml:space="preserve">. Arefjefs I. un Sloka B. pētījumā skaidro kāpēc mazo un vidējo pensiju fonda pārvaldības uzņēmumi ir salīdzinoši efektīvāki par lielākiem fondiem </w:t>
      </w:r>
      <w:r w:rsidRPr="00AC28B3">
        <w:rPr>
          <w:bCs/>
          <w:kern w:val="36"/>
          <w:sz w:val="18"/>
          <w:szCs w:val="18"/>
          <w:lang w:eastAsia="lv-LV"/>
        </w:rPr>
        <w:t>[</w:t>
      </w:r>
      <w:r w:rsidRPr="00AC28B3">
        <w:rPr>
          <w:bCs/>
          <w:color w:val="000000"/>
          <w:kern w:val="36"/>
          <w:sz w:val="18"/>
          <w:szCs w:val="18"/>
          <w:lang w:eastAsia="lv-LV"/>
        </w:rPr>
        <w:t>14]</w:t>
      </w:r>
      <w:r w:rsidRPr="00AC28B3">
        <w:rPr>
          <w:bCs/>
          <w:kern w:val="36"/>
          <w:sz w:val="18"/>
          <w:szCs w:val="18"/>
          <w:shd w:val="clear" w:color="auto" w:fill="FFFFFF"/>
          <w:lang w:eastAsia="lv-LV"/>
        </w:rPr>
        <w:t xml:space="preserve">. Kas attiecas uz veselības aprūpes jomu, tad Veselības ministrijas diskusiju dokumentā, izmantojot DEA, ir parādīta efektivitāte dažādās slimnīcu grupās un izanalizēti iemesli kāpēc pastāv atšķirīga efektivitāte starp vienāda līmeņa slimnīcām </w:t>
      </w:r>
      <w:r w:rsidRPr="00AC28B3">
        <w:rPr>
          <w:bCs/>
          <w:kern w:val="36"/>
          <w:sz w:val="18"/>
          <w:szCs w:val="18"/>
          <w:lang w:eastAsia="lv-LV"/>
        </w:rPr>
        <w:t>[</w:t>
      </w:r>
      <w:r w:rsidRPr="00AC28B3">
        <w:rPr>
          <w:bCs/>
          <w:color w:val="000000"/>
          <w:kern w:val="36"/>
          <w:sz w:val="18"/>
          <w:szCs w:val="18"/>
          <w:lang w:eastAsia="lv-LV"/>
        </w:rPr>
        <w:t>12].</w:t>
      </w:r>
    </w:p>
    <w:p w:rsidR="005858A8" w:rsidRPr="00AC28B3" w:rsidRDefault="005858A8" w:rsidP="005858A8">
      <w:pPr>
        <w:ind w:firstLine="284"/>
        <w:jc w:val="center"/>
        <w:rPr>
          <w:b/>
          <w:sz w:val="18"/>
          <w:szCs w:val="18"/>
          <w:lang w:eastAsia="lv-LV"/>
        </w:rPr>
      </w:pPr>
      <w:r w:rsidRPr="003C7521">
        <w:rPr>
          <w:b/>
          <w:sz w:val="18"/>
          <w:szCs w:val="18"/>
          <w:lang w:eastAsia="lv-LV"/>
        </w:rPr>
        <w:t xml:space="preserve"> KOPSAVILKUMS / </w:t>
      </w:r>
      <w:r w:rsidRPr="00AC28B3">
        <w:rPr>
          <w:b/>
          <w:sz w:val="18"/>
          <w:szCs w:val="18"/>
          <w:lang w:eastAsia="lv-LV"/>
        </w:rPr>
        <w:t>ЗАКЛЮЧЕНИЕ</w:t>
      </w:r>
      <w:r>
        <w:rPr>
          <w:b/>
          <w:sz w:val="18"/>
          <w:szCs w:val="18"/>
          <w:lang w:eastAsia="lv-LV"/>
        </w:rPr>
        <w:t xml:space="preserve"> /</w:t>
      </w:r>
      <w:r w:rsidRPr="00AC28B3">
        <w:rPr>
          <w:b/>
          <w:sz w:val="18"/>
          <w:szCs w:val="18"/>
          <w:lang w:eastAsia="lv-LV"/>
        </w:rPr>
        <w:t xml:space="preserve"> CONCLUSION</w:t>
      </w:r>
    </w:p>
    <w:p w:rsidR="005858A8" w:rsidRPr="00AC28B3" w:rsidRDefault="005858A8" w:rsidP="005858A8">
      <w:pPr>
        <w:ind w:firstLine="284"/>
        <w:jc w:val="both"/>
        <w:rPr>
          <w:color w:val="000000"/>
          <w:sz w:val="18"/>
          <w:szCs w:val="18"/>
          <w:shd w:val="clear" w:color="auto" w:fill="FFFFFF"/>
          <w:lang w:eastAsia="lv-LV"/>
        </w:rPr>
      </w:pPr>
      <w:r w:rsidRPr="00AC28B3">
        <w:rPr>
          <w:sz w:val="18"/>
          <w:szCs w:val="18"/>
          <w:lang w:eastAsia="lv-LV"/>
        </w:rPr>
        <w:t xml:space="preserve"> </w:t>
      </w:r>
      <w:r w:rsidRPr="00AC28B3">
        <w:rPr>
          <w:sz w:val="18"/>
          <w:szCs w:val="18"/>
          <w:shd w:val="clear" w:color="auto" w:fill="FFFFFF"/>
          <w:lang w:eastAsia="lv-LV"/>
        </w:rPr>
        <w:t xml:space="preserve">Labklājības jomā efektivitāte izmantojot zinātniskās metodes nav pētīta, pat neskatoties uz faktu, ka šai jomai ir piešķirts vislielākais finansējums no visām tautsaimniecības nozarēm </w:t>
      </w:r>
      <w:r w:rsidRPr="00AC28B3">
        <w:rPr>
          <w:sz w:val="18"/>
          <w:szCs w:val="18"/>
          <w:lang w:eastAsia="lv-LV"/>
        </w:rPr>
        <w:t>[</w:t>
      </w:r>
      <w:r w:rsidRPr="00AC28B3">
        <w:rPr>
          <w:color w:val="000000"/>
          <w:sz w:val="18"/>
          <w:szCs w:val="18"/>
          <w:lang w:eastAsia="lv-LV"/>
        </w:rPr>
        <w:t>5]</w:t>
      </w:r>
      <w:r w:rsidRPr="00AC28B3">
        <w:rPr>
          <w:color w:val="000000"/>
          <w:sz w:val="18"/>
          <w:szCs w:val="18"/>
          <w:shd w:val="clear" w:color="auto" w:fill="FFFFFF"/>
          <w:lang w:eastAsia="lv-LV"/>
        </w:rPr>
        <w:t>.</w:t>
      </w:r>
    </w:p>
    <w:p w:rsidR="005858A8" w:rsidRPr="00AC28B3" w:rsidRDefault="005858A8" w:rsidP="005858A8">
      <w:pPr>
        <w:ind w:firstLine="284"/>
        <w:jc w:val="both"/>
        <w:rPr>
          <w:color w:val="000000"/>
          <w:sz w:val="18"/>
          <w:szCs w:val="18"/>
          <w:shd w:val="clear" w:color="auto" w:fill="FFFFFF"/>
          <w:lang w:eastAsia="lv-LV"/>
        </w:rPr>
      </w:pPr>
      <w:r w:rsidRPr="00AC28B3">
        <w:rPr>
          <w:color w:val="000000"/>
          <w:sz w:val="18"/>
          <w:szCs w:val="18"/>
          <w:shd w:val="clear" w:color="auto" w:fill="FFFFFF"/>
          <w:lang w:eastAsia="lv-LV"/>
        </w:rPr>
        <w:t>Ņemot vērā jau iepriekš minētās demogrāfijas tendences un piešķirto finanšu līdzekļu labklājības jomai, būtu nepieciešams apzināt cik efektīvi tiek izlietoti šie līdzekļi, veltot uzmanību institūcijām, kuras nodrošina sociālos pakalpojumus un veicot pētījumu izmantojot iepriekš aprakstītās pētniecības metodes.</w:t>
      </w:r>
    </w:p>
    <w:p w:rsidR="005858A8" w:rsidRDefault="005858A8" w:rsidP="005858A8">
      <w:pPr>
        <w:jc w:val="both"/>
        <w:rPr>
          <w:color w:val="000000"/>
          <w:sz w:val="18"/>
          <w:szCs w:val="18"/>
          <w:shd w:val="clear" w:color="auto" w:fill="FFFFFF"/>
          <w:lang w:eastAsia="lv-LV"/>
        </w:rPr>
      </w:pPr>
    </w:p>
    <w:p w:rsidR="003F4060" w:rsidRDefault="003F4060" w:rsidP="005858A8">
      <w:pPr>
        <w:jc w:val="both"/>
        <w:rPr>
          <w:color w:val="000000"/>
          <w:sz w:val="18"/>
          <w:szCs w:val="18"/>
          <w:shd w:val="clear" w:color="auto" w:fill="FFFFFF"/>
          <w:lang w:eastAsia="lv-LV"/>
        </w:rPr>
      </w:pPr>
    </w:p>
    <w:p w:rsidR="003F4060" w:rsidRPr="00AC28B3" w:rsidRDefault="003F4060" w:rsidP="005858A8">
      <w:pPr>
        <w:jc w:val="both"/>
        <w:rPr>
          <w:color w:val="000000"/>
          <w:sz w:val="18"/>
          <w:szCs w:val="18"/>
          <w:shd w:val="clear" w:color="auto" w:fill="FFFFFF"/>
          <w:lang w:eastAsia="lv-LV"/>
        </w:rPr>
      </w:pPr>
    </w:p>
    <w:p w:rsidR="005858A8" w:rsidRPr="00AC28B3" w:rsidRDefault="005858A8" w:rsidP="005858A8">
      <w:pPr>
        <w:ind w:firstLine="284"/>
        <w:jc w:val="both"/>
        <w:rPr>
          <w:color w:val="000000"/>
          <w:sz w:val="18"/>
          <w:szCs w:val="18"/>
          <w:shd w:val="clear" w:color="auto" w:fill="FFFFFF"/>
          <w:lang w:eastAsia="lv-LV"/>
        </w:rPr>
      </w:pPr>
    </w:p>
    <w:p w:rsidR="005858A8" w:rsidRPr="00AC28B3" w:rsidRDefault="005858A8" w:rsidP="005858A8">
      <w:pPr>
        <w:jc w:val="both"/>
        <w:rPr>
          <w:color w:val="000000"/>
          <w:sz w:val="18"/>
          <w:szCs w:val="18"/>
          <w:shd w:val="clear" w:color="auto" w:fill="FFFFFF"/>
          <w:lang w:eastAsia="lv-LV"/>
        </w:rPr>
      </w:pPr>
    </w:p>
    <w:p w:rsidR="005858A8" w:rsidRPr="00AC28B3" w:rsidRDefault="005858A8" w:rsidP="005858A8">
      <w:pPr>
        <w:ind w:firstLine="284"/>
        <w:jc w:val="center"/>
        <w:rPr>
          <w:b/>
          <w:color w:val="000000"/>
          <w:sz w:val="18"/>
          <w:szCs w:val="18"/>
          <w:shd w:val="clear" w:color="auto" w:fill="FFFFFF"/>
          <w:lang w:eastAsia="lv-LV"/>
        </w:rPr>
      </w:pPr>
      <w:r w:rsidRPr="003C7521">
        <w:rPr>
          <w:b/>
          <w:color w:val="000000"/>
          <w:sz w:val="18"/>
          <w:szCs w:val="18"/>
          <w:shd w:val="clear" w:color="auto" w:fill="FFFFFF"/>
          <w:lang w:eastAsia="lv-LV"/>
        </w:rPr>
        <w:t xml:space="preserve">LITERATŪRAS UN AVOTU SARAKSTS </w:t>
      </w:r>
      <w:r>
        <w:rPr>
          <w:b/>
          <w:color w:val="000000"/>
          <w:sz w:val="18"/>
          <w:szCs w:val="18"/>
          <w:shd w:val="clear" w:color="auto" w:fill="FFFFFF"/>
          <w:lang w:eastAsia="lv-LV"/>
        </w:rPr>
        <w:t xml:space="preserve">/ </w:t>
      </w:r>
      <w:r w:rsidRPr="00AC28B3">
        <w:rPr>
          <w:b/>
          <w:color w:val="000000"/>
          <w:sz w:val="18"/>
          <w:szCs w:val="18"/>
          <w:shd w:val="clear" w:color="auto" w:fill="FFFFFF"/>
          <w:lang w:eastAsia="lv-LV"/>
        </w:rPr>
        <w:t>СПИСОК ЛИТЕРАТ</w:t>
      </w:r>
      <w:r>
        <w:rPr>
          <w:b/>
          <w:color w:val="000000"/>
          <w:sz w:val="18"/>
          <w:szCs w:val="18"/>
          <w:shd w:val="clear" w:color="auto" w:fill="FFFFFF"/>
          <w:lang w:eastAsia="lv-LV"/>
        </w:rPr>
        <w:t xml:space="preserve">УРЫ И ИСТОЧНИКОВ / REFERENCES </w:t>
      </w:r>
    </w:p>
    <w:p w:rsidR="005858A8" w:rsidRPr="00AC28B3" w:rsidRDefault="005858A8" w:rsidP="005858A8">
      <w:pPr>
        <w:numPr>
          <w:ilvl w:val="0"/>
          <w:numId w:val="3"/>
        </w:numPr>
        <w:spacing w:after="200" w:line="276" w:lineRule="auto"/>
        <w:contextualSpacing/>
        <w:rPr>
          <w:sz w:val="18"/>
          <w:szCs w:val="18"/>
          <w:lang w:eastAsia="lv-LV"/>
        </w:rPr>
      </w:pPr>
      <w:r w:rsidRPr="00AC28B3">
        <w:rPr>
          <w:sz w:val="18"/>
          <w:szCs w:val="18"/>
          <w:lang w:eastAsia="lv-LV"/>
        </w:rPr>
        <w:t xml:space="preserve">Arefjevs, I. (2017). </w:t>
      </w:r>
      <w:r w:rsidRPr="00AC28B3">
        <w:rPr>
          <w:i/>
          <w:sz w:val="18"/>
          <w:szCs w:val="18"/>
          <w:lang w:eastAsia="lv-LV"/>
        </w:rPr>
        <w:t>Daudzposmu pieeja finanšu uzņēmumu efektivitātes novērtēšanā</w:t>
      </w:r>
      <w:r w:rsidRPr="00AC28B3">
        <w:rPr>
          <w:sz w:val="18"/>
          <w:szCs w:val="18"/>
          <w:lang w:eastAsia="lv-LV"/>
        </w:rPr>
        <w:t xml:space="preserve"> (Ph.D.). Banku augstskola.</w:t>
      </w:r>
    </w:p>
    <w:p w:rsidR="005858A8" w:rsidRPr="00AC28B3" w:rsidRDefault="005858A8" w:rsidP="005858A8">
      <w:pPr>
        <w:numPr>
          <w:ilvl w:val="0"/>
          <w:numId w:val="3"/>
        </w:numPr>
        <w:spacing w:after="200" w:line="276" w:lineRule="auto"/>
        <w:contextualSpacing/>
        <w:rPr>
          <w:sz w:val="18"/>
          <w:szCs w:val="18"/>
          <w:lang w:eastAsia="lv-LV"/>
        </w:rPr>
      </w:pPr>
      <w:r w:rsidRPr="00AC28B3">
        <w:rPr>
          <w:sz w:val="18"/>
          <w:szCs w:val="18"/>
          <w:lang w:eastAsia="lv-LV"/>
        </w:rPr>
        <w:t xml:space="preserve">Attīstības plānošana Latvijā , Pārresoru koordinācijas centrs. (2018). Retrieved from </w:t>
      </w:r>
      <w:hyperlink r:id="rId15" w:history="1">
        <w:r w:rsidRPr="00234865">
          <w:rPr>
            <w:rStyle w:val="Hyperlink"/>
            <w:sz w:val="18"/>
            <w:szCs w:val="18"/>
            <w:lang w:eastAsia="lv-LV"/>
          </w:rPr>
          <w:t>https://www.pkc.gov.lv/lv/valsts-attistibas-planosana/attistibas-planosana-latvija</w:t>
        </w:r>
      </w:hyperlink>
    </w:p>
    <w:sectPr w:rsidR="005858A8" w:rsidRPr="00AC28B3" w:rsidSect="003F4060">
      <w:pgSz w:w="11906" w:h="16838" w:code="9"/>
      <w:pgMar w:top="1418" w:right="1230" w:bottom="1418" w:left="123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Franklin Gothic Book">
    <w:panose1 w:val="020B0503020102020204"/>
    <w:charset w:val="BA"/>
    <w:family w:val="swiss"/>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D55AE"/>
    <w:multiLevelType w:val="hybridMultilevel"/>
    <w:tmpl w:val="87E850F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17B24515"/>
    <w:multiLevelType w:val="hybridMultilevel"/>
    <w:tmpl w:val="0F7C47A4"/>
    <w:lvl w:ilvl="0" w:tplc="04090001">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2" w15:restartNumberingAfterBreak="0">
    <w:nsid w:val="4DAB4F2A"/>
    <w:multiLevelType w:val="hybridMultilevel"/>
    <w:tmpl w:val="13FAE1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63685471"/>
    <w:multiLevelType w:val="hybridMultilevel"/>
    <w:tmpl w:val="AE7C6A5C"/>
    <w:lvl w:ilvl="0" w:tplc="C0A2B6DE">
      <w:start w:val="1"/>
      <w:numFmt w:val="decimal"/>
      <w:lvlText w:val="%1)"/>
      <w:lvlJc w:val="left"/>
      <w:pPr>
        <w:tabs>
          <w:tab w:val="num" w:pos="720"/>
        </w:tabs>
        <w:ind w:left="720" w:hanging="360"/>
      </w:pPr>
      <w:rPr>
        <w:b w:val="0"/>
        <w:bCs/>
        <w:color w:val="7030A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66A35821"/>
    <w:multiLevelType w:val="hybridMultilevel"/>
    <w:tmpl w:val="F88254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7785761D"/>
    <w:multiLevelType w:val="hybridMultilevel"/>
    <w:tmpl w:val="BB8A3F58"/>
    <w:lvl w:ilvl="0" w:tplc="99B05926">
      <w:start w:val="1"/>
      <w:numFmt w:val="decimal"/>
      <w:lvlText w:val="%1."/>
      <w:lvlJc w:val="left"/>
      <w:pPr>
        <w:ind w:left="720" w:hanging="360"/>
      </w:pPr>
      <w:rPr>
        <w:rFonts w:ascii="Times New Roman" w:hAnsi="Times New Roman" w:cs="Times New Roman" w:hint="default"/>
        <w:sz w:val="20"/>
        <w:szCs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004"/>
    <w:rsid w:val="00020706"/>
    <w:rsid w:val="000D65B4"/>
    <w:rsid w:val="00100557"/>
    <w:rsid w:val="00111467"/>
    <w:rsid w:val="00167160"/>
    <w:rsid w:val="001C7004"/>
    <w:rsid w:val="001D2FBB"/>
    <w:rsid w:val="00215C42"/>
    <w:rsid w:val="002239BC"/>
    <w:rsid w:val="002B2826"/>
    <w:rsid w:val="002D61F0"/>
    <w:rsid w:val="002E6824"/>
    <w:rsid w:val="00362521"/>
    <w:rsid w:val="003F4060"/>
    <w:rsid w:val="00415842"/>
    <w:rsid w:val="0047589D"/>
    <w:rsid w:val="004C6DC0"/>
    <w:rsid w:val="005858A8"/>
    <w:rsid w:val="005A06AB"/>
    <w:rsid w:val="005D6608"/>
    <w:rsid w:val="00681AFC"/>
    <w:rsid w:val="00724996"/>
    <w:rsid w:val="007405B7"/>
    <w:rsid w:val="007942DC"/>
    <w:rsid w:val="00795DA7"/>
    <w:rsid w:val="0095244D"/>
    <w:rsid w:val="00996127"/>
    <w:rsid w:val="009D7C4E"/>
    <w:rsid w:val="00A336A6"/>
    <w:rsid w:val="00B71759"/>
    <w:rsid w:val="00C837C2"/>
    <w:rsid w:val="00DA78BE"/>
    <w:rsid w:val="00DB6B34"/>
    <w:rsid w:val="00E21B26"/>
    <w:rsid w:val="00E74E9A"/>
    <w:rsid w:val="00F54C00"/>
    <w:rsid w:val="00FD68E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0ABC40-1EE0-41FB-B358-BCC549751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5DA7"/>
    <w:pPr>
      <w:ind w:left="720"/>
      <w:contextualSpacing/>
    </w:pPr>
  </w:style>
  <w:style w:type="character" w:styleId="Hyperlink">
    <w:name w:val="Hyperlink"/>
    <w:basedOn w:val="DefaultParagraphFont"/>
    <w:uiPriority w:val="99"/>
    <w:unhideWhenUsed/>
    <w:rsid w:val="00795DA7"/>
    <w:rPr>
      <w:color w:val="0563C1" w:themeColor="hyperlink"/>
      <w:u w:val="single"/>
    </w:rPr>
  </w:style>
  <w:style w:type="character" w:customStyle="1" w:styleId="A7">
    <w:name w:val="A7"/>
    <w:rsid w:val="001D2FBB"/>
    <w:rPr>
      <w:rFonts w:cs="Franklin Gothic Book"/>
      <w:color w:val="000000"/>
      <w:sz w:val="21"/>
      <w:szCs w:val="21"/>
    </w:rPr>
  </w:style>
  <w:style w:type="paragraph" w:styleId="NoSpacing">
    <w:name w:val="No Spacing"/>
    <w:uiPriority w:val="1"/>
    <w:qFormat/>
    <w:rsid w:val="00FD68E2"/>
    <w:rPr>
      <w:rFonts w:asciiTheme="minorHAnsi" w:hAnsiTheme="minorHAnsi" w:cstheme="minorBidi"/>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onference@bsa.edu.lv" TargetMode="External"/><Relationship Id="rId3" Type="http://schemas.openxmlformats.org/officeDocument/2006/relationships/settings" Target="settings.xml"/><Relationship Id="rId7" Type="http://schemas.openxmlformats.org/officeDocument/2006/relationships/oleObject" Target="embeddings/oleObject2.bin"/><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wmf"/><Relationship Id="rId15" Type="http://schemas.openxmlformats.org/officeDocument/2006/relationships/hyperlink" Target="https://www.pkc.gov.lv/lv/valsts-attistibas-planosana/attistibas-planosana-latvija"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konference@bsa.edu.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11995</Words>
  <Characters>6838</Characters>
  <Application>Microsoft Office Word</Application>
  <DocSecurity>0</DocSecurity>
  <Lines>56</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Kirejeva</dc:creator>
  <cp:keywords/>
  <dc:description/>
  <cp:lastModifiedBy>Kristina Kirejeva</cp:lastModifiedBy>
  <cp:revision>5</cp:revision>
  <dcterms:created xsi:type="dcterms:W3CDTF">2022-04-13T13:27:00Z</dcterms:created>
  <dcterms:modified xsi:type="dcterms:W3CDTF">2022-04-13T14:14:00Z</dcterms:modified>
</cp:coreProperties>
</file>